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sectPr>
          <w:pgSz w:w="11906" w:h="16838"/>
          <w:pgMar w:top="1440" w:right="1417" w:bottom="1440" w:left="1417" w:header="851" w:footer="992" w:gutter="0"/>
          <w:cols w:space="0" w:num="1"/>
          <w:rtlGutter w:val="0"/>
          <w:docGrid w:type="lines" w:linePitch="312" w:charSpace="0"/>
        </w:sectPr>
      </w:pPr>
      <w:bookmarkStart w:id="0" w:name="_GoBack"/>
      <w:r>
        <w:rPr>
          <w:rFonts w:hint="eastAsia" w:ascii="仿宋" w:hAnsi="仿宋" w:eastAsia="仿宋" w:cs="仿宋"/>
          <w:sz w:val="28"/>
          <w:szCs w:val="28"/>
          <w:lang w:eastAsia="zh-CN"/>
        </w:rPr>
        <w:drawing>
          <wp:anchor distT="0" distB="0" distL="114300" distR="114300" simplePos="0" relativeHeight="251664384" behindDoc="0" locked="0" layoutInCell="1" allowOverlap="1">
            <wp:simplePos x="0" y="0"/>
            <wp:positionH relativeFrom="column">
              <wp:posOffset>5404485</wp:posOffset>
            </wp:positionH>
            <wp:positionV relativeFrom="paragraph">
              <wp:posOffset>6862445</wp:posOffset>
            </wp:positionV>
            <wp:extent cx="1099820" cy="1099820"/>
            <wp:effectExtent l="0" t="0" r="5080" b="5080"/>
            <wp:wrapNone/>
            <wp:docPr id="7" name="图片 7" descr="2023预报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023预报名"/>
                    <pic:cNvPicPr>
                      <a:picLocks noChangeAspect="1"/>
                    </pic:cNvPicPr>
                  </pic:nvPicPr>
                  <pic:blipFill>
                    <a:blip r:embed="rId4"/>
                    <a:stretch>
                      <a:fillRect/>
                    </a:stretch>
                  </pic:blipFill>
                  <pic:spPr>
                    <a:xfrm>
                      <a:off x="0" y="0"/>
                      <a:ext cx="1099820" cy="1099820"/>
                    </a:xfrm>
                    <a:prstGeom prst="rect">
                      <a:avLst/>
                    </a:prstGeom>
                  </pic:spPr>
                </pic:pic>
              </a:graphicData>
            </a:graphic>
          </wp:anchor>
        </w:drawing>
      </w:r>
      <w:bookmarkEnd w:id="0"/>
      <w:r>
        <w:rPr>
          <w:sz w:val="21"/>
        </w:rPr>
        <mc:AlternateContent>
          <mc:Choice Requires="wps">
            <w:drawing>
              <wp:anchor distT="0" distB="0" distL="114300" distR="114300" simplePos="0" relativeHeight="251659264" behindDoc="0" locked="0" layoutInCell="1" allowOverlap="1">
                <wp:simplePos x="0" y="0"/>
                <wp:positionH relativeFrom="column">
                  <wp:posOffset>-905510</wp:posOffset>
                </wp:positionH>
                <wp:positionV relativeFrom="paragraph">
                  <wp:posOffset>8007985</wp:posOffset>
                </wp:positionV>
                <wp:extent cx="7590790" cy="1657350"/>
                <wp:effectExtent l="6350" t="6350" r="22860" b="12700"/>
                <wp:wrapNone/>
                <wp:docPr id="6" name="矩形 6"/>
                <wp:cNvGraphicFramePr/>
                <a:graphic xmlns:a="http://schemas.openxmlformats.org/drawingml/2006/main">
                  <a:graphicData uri="http://schemas.microsoft.com/office/word/2010/wordprocessingShape">
                    <wps:wsp>
                      <wps:cNvSpPr/>
                      <wps:spPr>
                        <a:xfrm>
                          <a:off x="3175635" y="8474710"/>
                          <a:ext cx="7590790" cy="1657350"/>
                        </a:xfrm>
                        <a:prstGeom prst="rect">
                          <a:avLst/>
                        </a:prstGeom>
                        <a:solidFill>
                          <a:srgbClr val="00874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1.3pt;margin-top:630.55pt;height:130.5pt;width:597.7pt;z-index:251659264;v-text-anchor:middle;mso-width-relative:page;mso-height-relative:page;" fillcolor="#008742" filled="t" stroked="t" coordsize="21600,21600" o:gfxdata="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9XrD&#10;3NsAAAAPAQAADwAAAAAAAAABACAAAAAiAAAAZHJzL2Rvd25yZXYueG1sUEsBAhQAFAAAAAgAh07i&#10;QPsUDDaRAgAAIgUAAA4AAAAAAAAAAQAgAAAAKgEAAGRycy9lMm9Eb2MueG1sUEsFBgAAAAAGAAYA&#10;WQEAAC0GAAAAAA==&#10;">
                <v:fill on="t" focussize="0,0"/>
                <v:stroke weight="1pt" color="#41719C [3204]" miterlimit="8" joinstyle="miter"/>
                <v:imagedata o:title=""/>
                <o:lock v:ext="edit" aspectratio="f"/>
              </v:rect>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4284980</wp:posOffset>
                </wp:positionH>
                <wp:positionV relativeFrom="paragraph">
                  <wp:posOffset>8208010</wp:posOffset>
                </wp:positionV>
                <wp:extent cx="3220085" cy="1381125"/>
                <wp:effectExtent l="0" t="0" r="0" b="0"/>
                <wp:wrapNone/>
                <wp:docPr id="5" name="文本框 5"/>
                <wp:cNvGraphicFramePr/>
                <a:graphic xmlns:a="http://schemas.openxmlformats.org/drawingml/2006/main">
                  <a:graphicData uri="http://schemas.microsoft.com/office/word/2010/wordprocessingShape">
                    <wps:wsp>
                      <wps:cNvSpPr txBox="1"/>
                      <wps:spPr>
                        <a:xfrm>
                          <a:off x="0" y="0"/>
                          <a:ext cx="3220085" cy="13811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Arial" w:hAnsi="Arial" w:eastAsia="方正黑体简体" w:cs="Arial"/>
                                <w:b/>
                                <w:bCs/>
                                <w:color w:val="FFFFFF" w:themeColor="background1"/>
                                <w:sz w:val="126"/>
                                <w:szCs w:val="126"/>
                                <w:lang w:val="en-US" w:eastAsia="zh-CN"/>
                                <w14:textFill>
                                  <w14:solidFill>
                                    <w14:schemeClr w14:val="bg1"/>
                                  </w14:solidFill>
                                </w14:textFill>
                              </w:rPr>
                            </w:pPr>
                            <w:r>
                              <w:rPr>
                                <w:rFonts w:hint="default" w:ascii="Arial" w:hAnsi="Arial" w:eastAsia="方正黑体简体" w:cs="Arial"/>
                                <w:b/>
                                <w:bCs/>
                                <w:color w:val="FFFFFF" w:themeColor="background1"/>
                                <w:sz w:val="126"/>
                                <w:szCs w:val="126"/>
                                <w:lang w:val="en-US" w:eastAsia="zh-CN"/>
                                <w14:textFill>
                                  <w14:solidFill>
                                    <w14:schemeClr w14:val="bg1"/>
                                  </w14:solidFill>
                                </w14:textFill>
                              </w:rPr>
                              <w:t>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7.4pt;margin-top:646.3pt;height:108.75pt;width:253.55pt;z-index:251663360;mso-width-relative:page;mso-height-relative:page;" filled="f" stroked="f" coordsize="21600,21600" o:gfxdata="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nLOiLN4AAAAOAQAADwAAAAAAAAABACAAAAAi&#10;AAAAZHJzL2Rvd25yZXYueG1sUEsBAhQAFAAAAAgAh07iQKyDM5o9AgAAZwQAAA4AAAAAAAAAAQAg&#10;AAAALQEAAGRycy9lMm9Eb2MueG1sUEsFBgAAAAAGAAYAWQEAANw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Arial" w:hAnsi="Arial" w:eastAsia="方正黑体简体" w:cs="Arial"/>
                          <w:b/>
                          <w:bCs/>
                          <w:color w:val="FFFFFF" w:themeColor="background1"/>
                          <w:sz w:val="126"/>
                          <w:szCs w:val="126"/>
                          <w:lang w:val="en-US" w:eastAsia="zh-CN"/>
                          <w14:textFill>
                            <w14:solidFill>
                              <w14:schemeClr w14:val="bg1"/>
                            </w14:solidFill>
                          </w14:textFill>
                        </w:rPr>
                      </w:pPr>
                      <w:r>
                        <w:rPr>
                          <w:rFonts w:hint="default" w:ascii="Arial" w:hAnsi="Arial" w:eastAsia="方正黑体简体" w:cs="Arial"/>
                          <w:b/>
                          <w:bCs/>
                          <w:color w:val="FFFFFF" w:themeColor="background1"/>
                          <w:sz w:val="126"/>
                          <w:szCs w:val="126"/>
                          <w:lang w:val="en-US" w:eastAsia="zh-CN"/>
                          <w14:textFill>
                            <w14:solidFill>
                              <w14:schemeClr w14:val="bg1"/>
                            </w14:solidFill>
                          </w14:textFill>
                        </w:rPr>
                        <w:t>2023</w:t>
                      </w: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-210185</wp:posOffset>
                </wp:positionH>
                <wp:positionV relativeFrom="paragraph">
                  <wp:posOffset>8103235</wp:posOffset>
                </wp:positionV>
                <wp:extent cx="4400550" cy="1381125"/>
                <wp:effectExtent l="0" t="0" r="0" b="0"/>
                <wp:wrapNone/>
                <wp:docPr id="4" name="文本框 4"/>
                <wp:cNvGraphicFramePr/>
                <a:graphic xmlns:a="http://schemas.openxmlformats.org/drawingml/2006/main">
                  <a:graphicData uri="http://schemas.microsoft.com/office/word/2010/wordprocessingShape">
                    <wps:wsp>
                      <wps:cNvSpPr txBox="1"/>
                      <wps:spPr>
                        <a:xfrm>
                          <a:off x="689610" y="9017635"/>
                          <a:ext cx="4400550" cy="13811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黑体简体" w:hAnsi="方正黑体简体" w:eastAsia="方正黑体简体" w:cs="方正黑体简体"/>
                                <w:color w:val="FFFFFF" w:themeColor="background1"/>
                                <w:sz w:val="26"/>
                                <w:szCs w:val="26"/>
                                <w14:textFill>
                                  <w14:solidFill>
                                    <w14:schemeClr w14:val="bg1"/>
                                  </w14:solidFill>
                                </w14:textFill>
                              </w:rPr>
                            </w:pPr>
                            <w:r>
                              <w:rPr>
                                <w:rFonts w:hint="eastAsia" w:ascii="方正黑体简体" w:hAnsi="方正黑体简体" w:eastAsia="方正黑体简体" w:cs="方正黑体简体"/>
                                <w:color w:val="FFFFFF" w:themeColor="background1"/>
                                <w:sz w:val="26"/>
                                <w:szCs w:val="26"/>
                                <w14:textFill>
                                  <w14:solidFill>
                                    <w14:schemeClr w14:val="bg1"/>
                                  </w14:solidFill>
                                </w14:textFill>
                              </w:rPr>
                              <w:t>招生咨询电话：0536-8785515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黑体简体" w:hAnsi="方正黑体简体" w:eastAsia="方正黑体简体" w:cs="方正黑体简体"/>
                                <w:color w:val="FFFFFF" w:themeColor="background1"/>
                                <w:sz w:val="26"/>
                                <w:szCs w:val="26"/>
                                <w14:textFill>
                                  <w14:solidFill>
                                    <w14:schemeClr w14:val="bg1"/>
                                  </w14:solidFill>
                                </w14:textFill>
                              </w:rPr>
                            </w:pPr>
                            <w:r>
                              <w:rPr>
                                <w:rFonts w:hint="eastAsia" w:ascii="方正黑体简体" w:hAnsi="方正黑体简体" w:eastAsia="方正黑体简体" w:cs="方正黑体简体"/>
                                <w:color w:val="FFFFFF" w:themeColor="background1"/>
                                <w:sz w:val="26"/>
                                <w:szCs w:val="26"/>
                                <w14:textFill>
                                  <w14:solidFill>
                                    <w14:schemeClr w14:val="bg1"/>
                                  </w14:solidFill>
                                </w14:textFill>
                              </w:rPr>
                              <w:t>继续教育学院网址：http://jxjy.wfu.edu.cn</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黑体简体" w:hAnsi="方正黑体简体" w:eastAsia="方正黑体简体" w:cs="方正黑体简体"/>
                                <w:color w:val="FFFFFF" w:themeColor="background1"/>
                                <w:sz w:val="26"/>
                                <w:szCs w:val="26"/>
                                <w14:textFill>
                                  <w14:solidFill>
                                    <w14:schemeClr w14:val="bg1"/>
                                  </w14:solidFill>
                                </w14:textFill>
                              </w:rPr>
                            </w:pPr>
                            <w:r>
                              <w:rPr>
                                <w:rFonts w:hint="eastAsia" w:ascii="方正黑体简体" w:hAnsi="方正黑体简体" w:eastAsia="方正黑体简体" w:cs="方正黑体简体"/>
                                <w:color w:val="FFFFFF" w:themeColor="background1"/>
                                <w:sz w:val="26"/>
                                <w:szCs w:val="26"/>
                                <w14:textFill>
                                  <w14:solidFill>
                                    <w14:schemeClr w14:val="bg1"/>
                                  </w14:solidFill>
                                </w14:textFill>
                              </w:rPr>
                              <w:t>教务教学管理公共服务平台网址：http://wfxy.sdcen.cn</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黑体简体" w:hAnsi="方正黑体简体" w:eastAsia="方正黑体简体" w:cs="方正黑体简体"/>
                                <w:color w:val="FFFFFF" w:themeColor="background1"/>
                                <w:sz w:val="26"/>
                                <w:szCs w:val="26"/>
                                <w14:textFill>
                                  <w14:solidFill>
                                    <w14:schemeClr w14:val="bg1"/>
                                  </w14:solidFill>
                                </w14:textFill>
                              </w:rPr>
                            </w:pPr>
                            <w:r>
                              <w:rPr>
                                <w:rFonts w:hint="eastAsia" w:ascii="方正黑体简体" w:hAnsi="方正黑体简体" w:eastAsia="方正黑体简体" w:cs="方正黑体简体"/>
                                <w:color w:val="FFFFFF" w:themeColor="background1"/>
                                <w:sz w:val="26"/>
                                <w:szCs w:val="26"/>
                                <w14:textFill>
                                  <w14:solidFill>
                                    <w14:schemeClr w14:val="bg1"/>
                                  </w14:solidFill>
                                </w14:textFill>
                              </w:rPr>
                              <w:t>地址：潍坊市卧龙西街2829号（邮编261021）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55pt;margin-top:638.05pt;height:108.75pt;width:346.5pt;z-index:251662336;mso-width-relative:page;mso-height-relative:page;" filled="f" stroked="f" coordsize="21600,21600" o:gfxdata="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Mj9M3feAAAADQEAAA8AAAAA&#10;AAAAAQAgAAAAIgAAAGRycy9kb3ducmV2LnhtbFBLAQIUABQAAAAIAIdO4kA70CZcRwIAAHIEAAAO&#10;AAAAAAAAAAEAIAAAAC0BAABkcnMvZTJvRG9jLnhtbFBLBQYAAAAABgAGAFkBAADm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黑体简体" w:hAnsi="方正黑体简体" w:eastAsia="方正黑体简体" w:cs="方正黑体简体"/>
                          <w:color w:val="FFFFFF" w:themeColor="background1"/>
                          <w:sz w:val="26"/>
                          <w:szCs w:val="26"/>
                          <w14:textFill>
                            <w14:solidFill>
                              <w14:schemeClr w14:val="bg1"/>
                            </w14:solidFill>
                          </w14:textFill>
                        </w:rPr>
                      </w:pPr>
                      <w:r>
                        <w:rPr>
                          <w:rFonts w:hint="eastAsia" w:ascii="方正黑体简体" w:hAnsi="方正黑体简体" w:eastAsia="方正黑体简体" w:cs="方正黑体简体"/>
                          <w:color w:val="FFFFFF" w:themeColor="background1"/>
                          <w:sz w:val="26"/>
                          <w:szCs w:val="26"/>
                          <w14:textFill>
                            <w14:solidFill>
                              <w14:schemeClr w14:val="bg1"/>
                            </w14:solidFill>
                          </w14:textFill>
                        </w:rPr>
                        <w:t>招生咨询电话：0536-8785515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黑体简体" w:hAnsi="方正黑体简体" w:eastAsia="方正黑体简体" w:cs="方正黑体简体"/>
                          <w:color w:val="FFFFFF" w:themeColor="background1"/>
                          <w:sz w:val="26"/>
                          <w:szCs w:val="26"/>
                          <w14:textFill>
                            <w14:solidFill>
                              <w14:schemeClr w14:val="bg1"/>
                            </w14:solidFill>
                          </w14:textFill>
                        </w:rPr>
                      </w:pPr>
                      <w:r>
                        <w:rPr>
                          <w:rFonts w:hint="eastAsia" w:ascii="方正黑体简体" w:hAnsi="方正黑体简体" w:eastAsia="方正黑体简体" w:cs="方正黑体简体"/>
                          <w:color w:val="FFFFFF" w:themeColor="background1"/>
                          <w:sz w:val="26"/>
                          <w:szCs w:val="26"/>
                          <w14:textFill>
                            <w14:solidFill>
                              <w14:schemeClr w14:val="bg1"/>
                            </w14:solidFill>
                          </w14:textFill>
                        </w:rPr>
                        <w:t>继续教育学院网址：http://jxjy.wfu.edu.cn</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黑体简体" w:hAnsi="方正黑体简体" w:eastAsia="方正黑体简体" w:cs="方正黑体简体"/>
                          <w:color w:val="FFFFFF" w:themeColor="background1"/>
                          <w:sz w:val="26"/>
                          <w:szCs w:val="26"/>
                          <w14:textFill>
                            <w14:solidFill>
                              <w14:schemeClr w14:val="bg1"/>
                            </w14:solidFill>
                          </w14:textFill>
                        </w:rPr>
                      </w:pPr>
                      <w:r>
                        <w:rPr>
                          <w:rFonts w:hint="eastAsia" w:ascii="方正黑体简体" w:hAnsi="方正黑体简体" w:eastAsia="方正黑体简体" w:cs="方正黑体简体"/>
                          <w:color w:val="FFFFFF" w:themeColor="background1"/>
                          <w:sz w:val="26"/>
                          <w:szCs w:val="26"/>
                          <w14:textFill>
                            <w14:solidFill>
                              <w14:schemeClr w14:val="bg1"/>
                            </w14:solidFill>
                          </w14:textFill>
                        </w:rPr>
                        <w:t>教务教学管理公共服务平台网址：http://wfxy.sdcen.cn</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黑体简体" w:hAnsi="方正黑体简体" w:eastAsia="方正黑体简体" w:cs="方正黑体简体"/>
                          <w:color w:val="FFFFFF" w:themeColor="background1"/>
                          <w:sz w:val="26"/>
                          <w:szCs w:val="26"/>
                          <w14:textFill>
                            <w14:solidFill>
                              <w14:schemeClr w14:val="bg1"/>
                            </w14:solidFill>
                          </w14:textFill>
                        </w:rPr>
                      </w:pPr>
                      <w:r>
                        <w:rPr>
                          <w:rFonts w:hint="eastAsia" w:ascii="方正黑体简体" w:hAnsi="方正黑体简体" w:eastAsia="方正黑体简体" w:cs="方正黑体简体"/>
                          <w:color w:val="FFFFFF" w:themeColor="background1"/>
                          <w:sz w:val="26"/>
                          <w:szCs w:val="26"/>
                          <w14:textFill>
                            <w14:solidFill>
                              <w14:schemeClr w14:val="bg1"/>
                            </w14:solidFill>
                          </w14:textFill>
                        </w:rPr>
                        <w:t>地址：潍坊市卧龙西街2829号（邮编261021）</w:t>
                      </w:r>
                    </w:p>
                  </w:txbxContent>
                </v:textbox>
              </v:shape>
            </w:pict>
          </mc:Fallback>
        </mc:AlternateContent>
      </w:r>
      <w:r>
        <w:rPr>
          <w:rFonts w:hint="eastAsia" w:eastAsiaTheme="minorEastAsia"/>
          <w:lang w:eastAsia="zh-CN"/>
        </w:rPr>
        <w:drawing>
          <wp:anchor distT="0" distB="0" distL="114935" distR="114935" simplePos="0" relativeHeight="251660288" behindDoc="0" locked="0" layoutInCell="1" allowOverlap="1">
            <wp:simplePos x="0" y="0"/>
            <wp:positionH relativeFrom="column">
              <wp:posOffset>-904875</wp:posOffset>
            </wp:positionH>
            <wp:positionV relativeFrom="paragraph">
              <wp:posOffset>-688340</wp:posOffset>
            </wp:positionV>
            <wp:extent cx="7574915" cy="8324850"/>
            <wp:effectExtent l="0" t="0" r="0" b="0"/>
            <wp:wrapNone/>
            <wp:docPr id="1" name="图片 1"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
                    <pic:cNvPicPr>
                      <a:picLocks noChangeAspect="1"/>
                    </pic:cNvPicPr>
                  </pic:nvPicPr>
                  <pic:blipFill>
                    <a:blip r:embed="rId5"/>
                    <a:srcRect b="19556"/>
                    <a:stretch>
                      <a:fillRect/>
                    </a:stretch>
                  </pic:blipFill>
                  <pic:spPr>
                    <a:xfrm>
                      <a:off x="0" y="0"/>
                      <a:ext cx="7574915" cy="832485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2023年潍坊学院继续举办成人教育，现面向社会发布2023年招生简章。</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一、报考须知</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（一）报考条件</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报考高中起点专科、本科考生必须取得高级中等教育学校毕业证书或具有同等学力。报考专科起点本科考生必须取得经教育部审定核准的国民教育系列高等学校、高等教育自学考试机构颁发的专科毕业证书、本科结业证书或以上证书的人员（学信网可查）。</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 xml:space="preserve">（二）报名及考试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招生简章发布之日起可到潍坊学院继续教育学院及各学习中心咨询预报名。8月中、下旬（以当年省级招生主管部门官网通知为准）登录山东省教育招生考试院网站（http://www.sdzk.cn）正式报名（潍坊学院学校代码：11067），并在规定时间内到当地招生办公室指定地点进行信息确认、现场照相，信息确认后考生自行网上缴纳报名考试费并打印准考证。10月下旬参加全国统一成人高等教育招生入学考试。</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（三）录取及毕业</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学校根据专业报考人数，在山东省录取最低控制分数线上择优录取，并发放录取通知书。学生学习期满，按教学计划修完全部课程，成绩合格，颁发由教育部电子注册的成人高等教育毕业证书。符合条件的本科毕业生授予成人高等教育学士学位。</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（四）学习方式及收费标准</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采取线上、线下自主学习和集中面授相结合的方式组织学习。学生通过学校继续教育学院教务教学管理公共服务平台进行学习；学期末（寒暑假），在相应函授站集中面授辅导与考试。</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严格按照省物价局、省财政厅、省教育厅主管部门核定的各专业收费标准收取学费；学费按学年收取；学生在每年3月交纳当学年学费，5月份学籍注册。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特别提示：</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1.新生录取后及时到继续教育学院http://jxjy.wfu.edu.cn官网查看《入学须知》、《缴费通知》等公告通知，未按时、按规定缴纳学费视为自愿放弃入学资格。</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2.2023教育厅备案校外教学中心待上级批复后在官网公布。</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二、办学优势</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学校举办成人高等教育历史悠久，创办函授教育已有40余年历史，具有先进的办学理念、丰富的办学经验。</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拥有可用于成人教育的雄厚师资队伍，优秀管理团队，完善工作体系，强大资源支持。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突出成人学习特点，采取人性化管理模式，主要采用网上平台授课模式，有效解决工学矛盾。</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满足跨专业培养，满足多元化知识需求，除就读专业课程外，学生可自主申请学习其它专业相关课程。</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以素质提升为导向，以学生为中心，促进同行业交流，提高社交关系需求。</w:t>
      </w:r>
    </w:p>
    <w:p>
      <w:pPr>
        <w:ind w:left="0" w:leftChars="-200" w:hanging="420" w:hangingChars="150"/>
        <w:rPr>
          <w:rFonts w:hint="eastAsia" w:ascii="仿宋" w:hAnsi="仿宋" w:eastAsia="仿宋" w:cs="仿宋"/>
          <w:sz w:val="28"/>
          <w:szCs w:val="28"/>
        </w:rPr>
      </w:pPr>
      <w:r>
        <w:rPr>
          <w:rFonts w:hint="eastAsia" w:ascii="仿宋" w:hAnsi="仿宋" w:eastAsia="仿宋" w:cs="仿宋"/>
          <w:sz w:val="28"/>
          <w:szCs w:val="28"/>
        </w:rPr>
        <w:drawing>
          <wp:inline distT="0" distB="0" distL="114300" distR="114300">
            <wp:extent cx="6258560" cy="1505585"/>
            <wp:effectExtent l="0" t="0" r="8890" b="1841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6258560" cy="1505585"/>
                    </a:xfrm>
                    <a:prstGeom prst="rect">
                      <a:avLst/>
                    </a:prstGeom>
                    <a:noFill/>
                    <a:ln>
                      <a:noFill/>
                    </a:ln>
                  </pic:spPr>
                </pic:pic>
              </a:graphicData>
            </a:graphic>
          </wp:inline>
        </w:drawing>
      </w:r>
    </w:p>
    <w:p>
      <w:pPr>
        <w:spacing w:line="360" w:lineRule="auto"/>
        <w:ind w:firstLine="560" w:firstLineChars="200"/>
        <w:rPr>
          <w:rFonts w:hint="eastAsia" w:ascii="仿宋" w:hAnsi="仿宋" w:eastAsia="仿宋" w:cs="仿宋"/>
          <w:sz w:val="28"/>
          <w:szCs w:val="28"/>
        </w:rPr>
      </w:pPr>
    </w:p>
    <w:p>
      <w:pPr>
        <w:spacing w:line="360" w:lineRule="auto"/>
        <w:ind w:firstLine="560" w:firstLineChars="200"/>
        <w:rPr>
          <w:rFonts w:hint="eastAsia"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三、招生专业</w:t>
      </w:r>
    </w:p>
    <w:p>
      <w:pPr>
        <w:spacing w:line="480" w:lineRule="exact"/>
        <w:jc w:val="center"/>
        <w:rPr>
          <w:rFonts w:hint="eastAsia" w:ascii="黑体" w:hAnsi="黑体" w:eastAsia="黑体" w:cs="黑体"/>
          <w:b/>
          <w:bCs/>
          <w:color w:val="302F2F"/>
          <w:kern w:val="0"/>
          <w:sz w:val="28"/>
          <w:szCs w:val="28"/>
        </w:rPr>
      </w:pPr>
      <w:r>
        <w:rPr>
          <w:rFonts w:hint="eastAsia" w:ascii="黑体" w:hAnsi="黑体" w:eastAsia="黑体" w:cs="黑体"/>
          <w:b/>
          <w:bCs/>
          <w:color w:val="302F2F"/>
          <w:kern w:val="0"/>
          <w:sz w:val="28"/>
          <w:szCs w:val="28"/>
        </w:rPr>
        <w:t>专升本（学制2.5年）</w:t>
      </w:r>
    </w:p>
    <w:tbl>
      <w:tblPr>
        <w:tblStyle w:val="4"/>
        <w:tblW w:w="9688" w:type="dxa"/>
        <w:jc w:val="center"/>
        <w:tblLayout w:type="fixed"/>
        <w:tblCellMar>
          <w:top w:w="15" w:type="dxa"/>
          <w:left w:w="15" w:type="dxa"/>
          <w:bottom w:w="15" w:type="dxa"/>
          <w:right w:w="15" w:type="dxa"/>
        </w:tblCellMar>
      </w:tblPr>
      <w:tblGrid>
        <w:gridCol w:w="747"/>
        <w:gridCol w:w="3331"/>
        <w:gridCol w:w="1320"/>
        <w:gridCol w:w="1215"/>
        <w:gridCol w:w="3075"/>
      </w:tblGrid>
      <w:tr>
        <w:tblPrEx>
          <w:tblCellMar>
            <w:top w:w="15" w:type="dxa"/>
            <w:left w:w="15" w:type="dxa"/>
            <w:bottom w:w="15" w:type="dxa"/>
            <w:right w:w="15" w:type="dxa"/>
          </w:tblCellMar>
        </w:tblPrEx>
        <w:trPr>
          <w:trHeight w:val="397" w:hRule="atLeast"/>
          <w:jc w:val="center"/>
        </w:trPr>
        <w:tc>
          <w:tcPr>
            <w:tcW w:w="747" w:type="dxa"/>
            <w:tcBorders>
              <w:top w:val="single" w:color="000000" w:sz="8" w:space="0"/>
              <w:left w:val="single" w:color="000000" w:sz="8" w:space="0"/>
              <w:bottom w:val="single" w:color="000000" w:sz="8" w:space="0"/>
              <w:right w:val="single" w:color="000000" w:sz="8" w:space="0"/>
            </w:tcBorders>
            <w:tcMar>
              <w:top w:w="0" w:type="dxa"/>
              <w:left w:w="95" w:type="dxa"/>
              <w:bottom w:w="0" w:type="dxa"/>
              <w:right w:w="95" w:type="dxa"/>
            </w:tcMar>
            <w:vAlign w:val="center"/>
          </w:tcPr>
          <w:p>
            <w:pPr>
              <w:spacing w:line="320" w:lineRule="exact"/>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3331" w:type="dxa"/>
            <w:tcBorders>
              <w:top w:val="single" w:color="000000" w:sz="8" w:space="0"/>
              <w:left w:val="nil"/>
              <w:bottom w:val="single" w:color="000000" w:sz="8" w:space="0"/>
              <w:right w:val="single" w:color="000000" w:sz="8" w:space="0"/>
            </w:tcBorders>
            <w:tcMar>
              <w:top w:w="0" w:type="dxa"/>
              <w:left w:w="95" w:type="dxa"/>
              <w:bottom w:w="0" w:type="dxa"/>
              <w:right w:w="95" w:type="dxa"/>
            </w:tcMar>
            <w:vAlign w:val="center"/>
          </w:tcPr>
          <w:p>
            <w:pPr>
              <w:spacing w:line="320" w:lineRule="exact"/>
              <w:jc w:val="center"/>
              <w:rPr>
                <w:rFonts w:hint="eastAsia" w:ascii="仿宋" w:hAnsi="仿宋" w:eastAsia="仿宋" w:cs="仿宋"/>
                <w:b/>
                <w:bCs/>
                <w:sz w:val="24"/>
                <w:szCs w:val="24"/>
              </w:rPr>
            </w:pPr>
            <w:r>
              <w:rPr>
                <w:rFonts w:hint="eastAsia" w:ascii="仿宋" w:hAnsi="仿宋" w:eastAsia="仿宋" w:cs="仿宋"/>
                <w:b/>
                <w:bCs/>
                <w:sz w:val="24"/>
                <w:szCs w:val="24"/>
              </w:rPr>
              <w:t>专业名称</w:t>
            </w:r>
          </w:p>
        </w:tc>
        <w:tc>
          <w:tcPr>
            <w:tcW w:w="1320" w:type="dxa"/>
            <w:tcBorders>
              <w:top w:val="single" w:color="000000" w:sz="8" w:space="0"/>
              <w:left w:val="nil"/>
              <w:bottom w:val="single" w:color="000000" w:sz="8" w:space="0"/>
              <w:right w:val="single" w:color="000000" w:sz="8" w:space="0"/>
            </w:tcBorders>
            <w:tcMar>
              <w:top w:w="0" w:type="dxa"/>
              <w:left w:w="95" w:type="dxa"/>
              <w:bottom w:w="0" w:type="dxa"/>
              <w:right w:w="95" w:type="dxa"/>
            </w:tcMar>
            <w:vAlign w:val="center"/>
          </w:tcPr>
          <w:p>
            <w:pPr>
              <w:spacing w:line="320" w:lineRule="exact"/>
              <w:jc w:val="center"/>
              <w:rPr>
                <w:rFonts w:hint="eastAsia" w:ascii="仿宋" w:hAnsi="仿宋" w:eastAsia="仿宋" w:cs="仿宋"/>
                <w:b/>
                <w:bCs/>
                <w:sz w:val="24"/>
                <w:szCs w:val="24"/>
              </w:rPr>
            </w:pPr>
            <w:r>
              <w:rPr>
                <w:rFonts w:hint="eastAsia" w:ascii="仿宋" w:hAnsi="仿宋" w:eastAsia="仿宋" w:cs="仿宋"/>
                <w:b/>
                <w:bCs/>
                <w:sz w:val="24"/>
                <w:szCs w:val="24"/>
              </w:rPr>
              <w:t>学费</w:t>
            </w:r>
          </w:p>
          <w:p>
            <w:pPr>
              <w:spacing w:line="320" w:lineRule="exact"/>
              <w:jc w:val="center"/>
              <w:rPr>
                <w:rFonts w:hint="eastAsia" w:ascii="仿宋" w:hAnsi="仿宋" w:eastAsia="仿宋" w:cs="仿宋"/>
                <w:b/>
                <w:bCs/>
                <w:sz w:val="24"/>
                <w:szCs w:val="24"/>
              </w:rPr>
            </w:pPr>
            <w:r>
              <w:rPr>
                <w:rFonts w:hint="eastAsia" w:ascii="仿宋" w:hAnsi="仿宋" w:eastAsia="仿宋" w:cs="仿宋"/>
                <w:b/>
                <w:bCs/>
                <w:sz w:val="24"/>
                <w:szCs w:val="24"/>
              </w:rPr>
              <w:t>（元/年）</w:t>
            </w:r>
          </w:p>
        </w:tc>
        <w:tc>
          <w:tcPr>
            <w:tcW w:w="1215" w:type="dxa"/>
            <w:tcBorders>
              <w:top w:val="single" w:color="000000" w:sz="8" w:space="0"/>
              <w:left w:val="nil"/>
              <w:bottom w:val="single" w:color="000000" w:sz="8" w:space="0"/>
              <w:right w:val="single" w:color="000000" w:sz="8" w:space="0"/>
            </w:tcBorders>
            <w:tcMar>
              <w:top w:w="0" w:type="dxa"/>
              <w:left w:w="95" w:type="dxa"/>
              <w:bottom w:w="0" w:type="dxa"/>
              <w:right w:w="95" w:type="dxa"/>
            </w:tcMar>
            <w:vAlign w:val="center"/>
          </w:tcPr>
          <w:p>
            <w:pPr>
              <w:spacing w:line="320" w:lineRule="exact"/>
              <w:jc w:val="center"/>
              <w:rPr>
                <w:rFonts w:hint="eastAsia" w:ascii="仿宋" w:hAnsi="仿宋" w:eastAsia="仿宋" w:cs="仿宋"/>
                <w:b/>
                <w:bCs/>
                <w:sz w:val="24"/>
                <w:szCs w:val="24"/>
              </w:rPr>
            </w:pPr>
            <w:r>
              <w:rPr>
                <w:rFonts w:hint="eastAsia" w:ascii="仿宋" w:hAnsi="仿宋" w:eastAsia="仿宋" w:cs="仿宋"/>
                <w:b/>
                <w:bCs/>
                <w:sz w:val="24"/>
                <w:szCs w:val="24"/>
              </w:rPr>
              <w:t>招生</w:t>
            </w:r>
          </w:p>
          <w:p>
            <w:pPr>
              <w:spacing w:line="320" w:lineRule="exact"/>
              <w:jc w:val="center"/>
              <w:rPr>
                <w:rFonts w:hint="eastAsia" w:ascii="仿宋" w:hAnsi="仿宋" w:eastAsia="仿宋" w:cs="仿宋"/>
                <w:b/>
                <w:bCs/>
                <w:sz w:val="24"/>
                <w:szCs w:val="24"/>
              </w:rPr>
            </w:pPr>
            <w:r>
              <w:rPr>
                <w:rFonts w:hint="eastAsia" w:ascii="仿宋" w:hAnsi="仿宋" w:eastAsia="仿宋" w:cs="仿宋"/>
                <w:b/>
                <w:bCs/>
                <w:sz w:val="24"/>
                <w:szCs w:val="24"/>
              </w:rPr>
              <w:t>科类</w:t>
            </w:r>
          </w:p>
        </w:tc>
        <w:tc>
          <w:tcPr>
            <w:tcW w:w="3075" w:type="dxa"/>
            <w:tcBorders>
              <w:top w:val="single" w:color="000000" w:sz="8" w:space="0"/>
              <w:left w:val="nil"/>
              <w:bottom w:val="single" w:color="000000" w:sz="8" w:space="0"/>
              <w:right w:val="single" w:color="000000" w:sz="8" w:space="0"/>
            </w:tcBorders>
            <w:tcMar>
              <w:top w:w="0" w:type="dxa"/>
              <w:left w:w="95" w:type="dxa"/>
              <w:bottom w:w="0" w:type="dxa"/>
              <w:right w:w="95" w:type="dxa"/>
            </w:tcMar>
            <w:vAlign w:val="center"/>
          </w:tcPr>
          <w:p>
            <w:pPr>
              <w:spacing w:line="320" w:lineRule="exact"/>
              <w:jc w:val="center"/>
              <w:rPr>
                <w:rFonts w:hint="eastAsia" w:ascii="仿宋" w:hAnsi="仿宋" w:eastAsia="仿宋" w:cs="仿宋"/>
                <w:b/>
                <w:bCs/>
                <w:sz w:val="24"/>
                <w:szCs w:val="24"/>
              </w:rPr>
            </w:pPr>
            <w:r>
              <w:rPr>
                <w:rFonts w:hint="eastAsia" w:ascii="仿宋" w:hAnsi="仿宋" w:eastAsia="仿宋" w:cs="仿宋"/>
                <w:b/>
                <w:bCs/>
                <w:sz w:val="24"/>
                <w:szCs w:val="24"/>
              </w:rPr>
              <w:t>入学统考科目</w:t>
            </w:r>
          </w:p>
        </w:tc>
      </w:tr>
      <w:tr>
        <w:tblPrEx>
          <w:tblCellMar>
            <w:top w:w="15" w:type="dxa"/>
            <w:left w:w="15" w:type="dxa"/>
            <w:bottom w:w="15" w:type="dxa"/>
            <w:right w:w="15" w:type="dxa"/>
          </w:tblCellMar>
        </w:tblPrEx>
        <w:trPr>
          <w:trHeight w:val="482" w:hRule="atLeast"/>
          <w:jc w:val="center"/>
        </w:trPr>
        <w:tc>
          <w:tcPr>
            <w:tcW w:w="747"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1</w:t>
            </w:r>
          </w:p>
        </w:tc>
        <w:tc>
          <w:tcPr>
            <w:tcW w:w="3331"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left"/>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汉语言文学</w:t>
            </w:r>
          </w:p>
        </w:tc>
        <w:tc>
          <w:tcPr>
            <w:tcW w:w="1320"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lang w:val="en-US" w:eastAsia="zh-CN"/>
              </w:rPr>
              <w:t>2600</w:t>
            </w:r>
          </w:p>
        </w:tc>
        <w:tc>
          <w:tcPr>
            <w:tcW w:w="1215"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文史类</w:t>
            </w:r>
          </w:p>
        </w:tc>
        <w:tc>
          <w:tcPr>
            <w:tcW w:w="3075"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政治、外语、大学语文</w:t>
            </w:r>
          </w:p>
        </w:tc>
      </w:tr>
      <w:tr>
        <w:tblPrEx>
          <w:tblCellMar>
            <w:top w:w="15" w:type="dxa"/>
            <w:left w:w="15" w:type="dxa"/>
            <w:bottom w:w="15" w:type="dxa"/>
            <w:right w:w="15" w:type="dxa"/>
          </w:tblCellMar>
        </w:tblPrEx>
        <w:trPr>
          <w:trHeight w:val="482" w:hRule="atLeast"/>
          <w:jc w:val="center"/>
        </w:trPr>
        <w:tc>
          <w:tcPr>
            <w:tcW w:w="747"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2</w:t>
            </w:r>
          </w:p>
        </w:tc>
        <w:tc>
          <w:tcPr>
            <w:tcW w:w="3331"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left"/>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数学与应用数学</w:t>
            </w:r>
          </w:p>
        </w:tc>
        <w:tc>
          <w:tcPr>
            <w:tcW w:w="1320" w:type="dxa"/>
            <w:vMerge w:val="restart"/>
            <w:tcBorders>
              <w:top w:val="nil"/>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lang w:val="en-US" w:eastAsia="zh-CN"/>
              </w:rPr>
            </w:pPr>
            <w:r>
              <w:rPr>
                <w:rFonts w:hint="eastAsia" w:ascii="仿宋" w:hAnsi="仿宋" w:eastAsia="仿宋" w:cs="仿宋"/>
                <w:color w:val="302F2F"/>
                <w:kern w:val="0"/>
                <w:sz w:val="24"/>
                <w:szCs w:val="24"/>
                <w:lang w:val="en-US" w:eastAsia="zh-CN"/>
              </w:rPr>
              <w:t>2600</w:t>
            </w:r>
          </w:p>
        </w:tc>
        <w:tc>
          <w:tcPr>
            <w:tcW w:w="1215" w:type="dxa"/>
            <w:vMerge w:val="restart"/>
            <w:tcBorders>
              <w:top w:val="nil"/>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理工类</w:t>
            </w:r>
          </w:p>
        </w:tc>
        <w:tc>
          <w:tcPr>
            <w:tcW w:w="3075" w:type="dxa"/>
            <w:vMerge w:val="restart"/>
            <w:tcBorders>
              <w:top w:val="nil"/>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政治、外语、高数（一）</w:t>
            </w:r>
          </w:p>
        </w:tc>
      </w:tr>
      <w:tr>
        <w:tblPrEx>
          <w:tblCellMar>
            <w:top w:w="15" w:type="dxa"/>
            <w:left w:w="15" w:type="dxa"/>
            <w:bottom w:w="15" w:type="dxa"/>
            <w:right w:w="15" w:type="dxa"/>
          </w:tblCellMar>
        </w:tblPrEx>
        <w:trPr>
          <w:trHeight w:val="482" w:hRule="atLeast"/>
          <w:jc w:val="center"/>
        </w:trPr>
        <w:tc>
          <w:tcPr>
            <w:tcW w:w="747"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3</w:t>
            </w:r>
          </w:p>
        </w:tc>
        <w:tc>
          <w:tcPr>
            <w:tcW w:w="3331"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left"/>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机械设计制造及其自动化</w:t>
            </w:r>
          </w:p>
        </w:tc>
        <w:tc>
          <w:tcPr>
            <w:tcW w:w="1320"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c>
          <w:tcPr>
            <w:tcW w:w="1215"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c>
          <w:tcPr>
            <w:tcW w:w="3075"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r>
      <w:tr>
        <w:tblPrEx>
          <w:tblCellMar>
            <w:top w:w="15" w:type="dxa"/>
            <w:left w:w="15" w:type="dxa"/>
            <w:bottom w:w="15" w:type="dxa"/>
            <w:right w:w="15" w:type="dxa"/>
          </w:tblCellMar>
        </w:tblPrEx>
        <w:trPr>
          <w:trHeight w:val="482" w:hRule="atLeast"/>
          <w:jc w:val="center"/>
        </w:trPr>
        <w:tc>
          <w:tcPr>
            <w:tcW w:w="747"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4</w:t>
            </w:r>
          </w:p>
        </w:tc>
        <w:tc>
          <w:tcPr>
            <w:tcW w:w="3331"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left"/>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电子信息工程</w:t>
            </w:r>
          </w:p>
        </w:tc>
        <w:tc>
          <w:tcPr>
            <w:tcW w:w="1320"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c>
          <w:tcPr>
            <w:tcW w:w="1215"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c>
          <w:tcPr>
            <w:tcW w:w="3075"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r>
      <w:tr>
        <w:tblPrEx>
          <w:tblCellMar>
            <w:top w:w="15" w:type="dxa"/>
            <w:left w:w="15" w:type="dxa"/>
            <w:bottom w:w="15" w:type="dxa"/>
            <w:right w:w="15" w:type="dxa"/>
          </w:tblCellMar>
        </w:tblPrEx>
        <w:trPr>
          <w:trHeight w:val="482" w:hRule="atLeast"/>
          <w:jc w:val="center"/>
        </w:trPr>
        <w:tc>
          <w:tcPr>
            <w:tcW w:w="747"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5</w:t>
            </w:r>
          </w:p>
        </w:tc>
        <w:tc>
          <w:tcPr>
            <w:tcW w:w="3331"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left"/>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计算机科学与技术</w:t>
            </w:r>
          </w:p>
        </w:tc>
        <w:tc>
          <w:tcPr>
            <w:tcW w:w="1320"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c>
          <w:tcPr>
            <w:tcW w:w="1215"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c>
          <w:tcPr>
            <w:tcW w:w="3075"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r>
      <w:tr>
        <w:tblPrEx>
          <w:tblCellMar>
            <w:top w:w="15" w:type="dxa"/>
            <w:left w:w="15" w:type="dxa"/>
            <w:bottom w:w="15" w:type="dxa"/>
            <w:right w:w="15" w:type="dxa"/>
          </w:tblCellMar>
        </w:tblPrEx>
        <w:trPr>
          <w:trHeight w:val="482" w:hRule="atLeast"/>
          <w:jc w:val="center"/>
        </w:trPr>
        <w:tc>
          <w:tcPr>
            <w:tcW w:w="747"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6</w:t>
            </w:r>
          </w:p>
        </w:tc>
        <w:tc>
          <w:tcPr>
            <w:tcW w:w="3331"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left"/>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土木工程</w:t>
            </w:r>
          </w:p>
        </w:tc>
        <w:tc>
          <w:tcPr>
            <w:tcW w:w="1320"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c>
          <w:tcPr>
            <w:tcW w:w="1215"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c>
          <w:tcPr>
            <w:tcW w:w="3075"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r>
      <w:tr>
        <w:tblPrEx>
          <w:tblCellMar>
            <w:top w:w="15" w:type="dxa"/>
            <w:left w:w="15" w:type="dxa"/>
            <w:bottom w:w="15" w:type="dxa"/>
            <w:right w:w="15" w:type="dxa"/>
          </w:tblCellMar>
        </w:tblPrEx>
        <w:trPr>
          <w:trHeight w:val="482" w:hRule="atLeast"/>
          <w:jc w:val="center"/>
        </w:trPr>
        <w:tc>
          <w:tcPr>
            <w:tcW w:w="747"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7</w:t>
            </w:r>
          </w:p>
        </w:tc>
        <w:tc>
          <w:tcPr>
            <w:tcW w:w="3331"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left"/>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车辆工程</w:t>
            </w:r>
          </w:p>
        </w:tc>
        <w:tc>
          <w:tcPr>
            <w:tcW w:w="1320"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c>
          <w:tcPr>
            <w:tcW w:w="1215"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c>
          <w:tcPr>
            <w:tcW w:w="3075"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r>
      <w:tr>
        <w:tblPrEx>
          <w:tblCellMar>
            <w:top w:w="15" w:type="dxa"/>
            <w:left w:w="15" w:type="dxa"/>
            <w:bottom w:w="15" w:type="dxa"/>
            <w:right w:w="15" w:type="dxa"/>
          </w:tblCellMar>
        </w:tblPrEx>
        <w:trPr>
          <w:trHeight w:val="482" w:hRule="atLeast"/>
          <w:jc w:val="center"/>
        </w:trPr>
        <w:tc>
          <w:tcPr>
            <w:tcW w:w="747"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8</w:t>
            </w:r>
          </w:p>
        </w:tc>
        <w:tc>
          <w:tcPr>
            <w:tcW w:w="3331"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left"/>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化学工程与工艺</w:t>
            </w:r>
          </w:p>
        </w:tc>
        <w:tc>
          <w:tcPr>
            <w:tcW w:w="1320" w:type="dxa"/>
            <w:vMerge w:val="continue"/>
            <w:tcBorders>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c>
          <w:tcPr>
            <w:tcW w:w="1215" w:type="dxa"/>
            <w:vMerge w:val="continue"/>
            <w:tcBorders>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c>
          <w:tcPr>
            <w:tcW w:w="3075" w:type="dxa"/>
            <w:vMerge w:val="continue"/>
            <w:tcBorders>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r>
      <w:tr>
        <w:tblPrEx>
          <w:tblCellMar>
            <w:top w:w="15" w:type="dxa"/>
            <w:left w:w="15" w:type="dxa"/>
            <w:bottom w:w="15" w:type="dxa"/>
            <w:right w:w="15" w:type="dxa"/>
          </w:tblCellMar>
        </w:tblPrEx>
        <w:trPr>
          <w:trHeight w:val="482" w:hRule="atLeast"/>
          <w:jc w:val="center"/>
        </w:trPr>
        <w:tc>
          <w:tcPr>
            <w:tcW w:w="747"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9</w:t>
            </w:r>
          </w:p>
        </w:tc>
        <w:tc>
          <w:tcPr>
            <w:tcW w:w="3331"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left"/>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工程管理</w:t>
            </w:r>
          </w:p>
        </w:tc>
        <w:tc>
          <w:tcPr>
            <w:tcW w:w="1320" w:type="dxa"/>
            <w:vMerge w:val="restart"/>
            <w:tcBorders>
              <w:top w:val="nil"/>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lang w:val="en-US" w:eastAsia="zh-CN"/>
              </w:rPr>
            </w:pPr>
            <w:r>
              <w:rPr>
                <w:rFonts w:hint="eastAsia" w:ascii="仿宋" w:hAnsi="仿宋" w:eastAsia="仿宋" w:cs="仿宋"/>
                <w:color w:val="302F2F"/>
                <w:kern w:val="0"/>
                <w:sz w:val="24"/>
                <w:szCs w:val="24"/>
                <w:lang w:val="en-US" w:eastAsia="zh-CN"/>
              </w:rPr>
              <w:t>2600</w:t>
            </w:r>
          </w:p>
        </w:tc>
        <w:tc>
          <w:tcPr>
            <w:tcW w:w="1215" w:type="dxa"/>
            <w:vMerge w:val="restart"/>
            <w:tcBorders>
              <w:top w:val="nil"/>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经管类</w:t>
            </w:r>
          </w:p>
        </w:tc>
        <w:tc>
          <w:tcPr>
            <w:tcW w:w="3075" w:type="dxa"/>
            <w:vMerge w:val="restart"/>
            <w:tcBorders>
              <w:top w:val="nil"/>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政治、外语、高数（二）</w:t>
            </w:r>
          </w:p>
        </w:tc>
      </w:tr>
      <w:tr>
        <w:tblPrEx>
          <w:tblCellMar>
            <w:top w:w="15" w:type="dxa"/>
            <w:left w:w="15" w:type="dxa"/>
            <w:bottom w:w="15" w:type="dxa"/>
            <w:right w:w="15" w:type="dxa"/>
          </w:tblCellMar>
        </w:tblPrEx>
        <w:trPr>
          <w:trHeight w:val="482" w:hRule="atLeast"/>
          <w:jc w:val="center"/>
        </w:trPr>
        <w:tc>
          <w:tcPr>
            <w:tcW w:w="747"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10</w:t>
            </w:r>
          </w:p>
        </w:tc>
        <w:tc>
          <w:tcPr>
            <w:tcW w:w="3331"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left"/>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市场营销</w:t>
            </w:r>
          </w:p>
        </w:tc>
        <w:tc>
          <w:tcPr>
            <w:tcW w:w="1320"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c>
          <w:tcPr>
            <w:tcW w:w="1215"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c>
          <w:tcPr>
            <w:tcW w:w="3075"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r>
      <w:tr>
        <w:tblPrEx>
          <w:tblCellMar>
            <w:top w:w="15" w:type="dxa"/>
            <w:left w:w="15" w:type="dxa"/>
            <w:bottom w:w="15" w:type="dxa"/>
            <w:right w:w="15" w:type="dxa"/>
          </w:tblCellMar>
        </w:tblPrEx>
        <w:trPr>
          <w:trHeight w:val="482" w:hRule="atLeast"/>
          <w:jc w:val="center"/>
        </w:trPr>
        <w:tc>
          <w:tcPr>
            <w:tcW w:w="747"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11</w:t>
            </w:r>
          </w:p>
        </w:tc>
        <w:tc>
          <w:tcPr>
            <w:tcW w:w="3331"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left"/>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会计学</w:t>
            </w:r>
          </w:p>
        </w:tc>
        <w:tc>
          <w:tcPr>
            <w:tcW w:w="1320"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c>
          <w:tcPr>
            <w:tcW w:w="1215"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c>
          <w:tcPr>
            <w:tcW w:w="3075"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r>
      <w:tr>
        <w:tblPrEx>
          <w:tblCellMar>
            <w:top w:w="15" w:type="dxa"/>
            <w:left w:w="15" w:type="dxa"/>
            <w:bottom w:w="15" w:type="dxa"/>
            <w:right w:w="15" w:type="dxa"/>
          </w:tblCellMar>
        </w:tblPrEx>
        <w:trPr>
          <w:trHeight w:val="482" w:hRule="atLeast"/>
          <w:jc w:val="center"/>
        </w:trPr>
        <w:tc>
          <w:tcPr>
            <w:tcW w:w="747"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12</w:t>
            </w:r>
          </w:p>
        </w:tc>
        <w:tc>
          <w:tcPr>
            <w:tcW w:w="3331"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left"/>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经济与金融</w:t>
            </w:r>
          </w:p>
        </w:tc>
        <w:tc>
          <w:tcPr>
            <w:tcW w:w="1320"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c>
          <w:tcPr>
            <w:tcW w:w="1215"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c>
          <w:tcPr>
            <w:tcW w:w="3075"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r>
      <w:tr>
        <w:tblPrEx>
          <w:tblCellMar>
            <w:top w:w="15" w:type="dxa"/>
            <w:left w:w="15" w:type="dxa"/>
            <w:bottom w:w="15" w:type="dxa"/>
            <w:right w:w="15" w:type="dxa"/>
          </w:tblCellMar>
        </w:tblPrEx>
        <w:trPr>
          <w:trHeight w:val="482" w:hRule="atLeast"/>
          <w:jc w:val="center"/>
        </w:trPr>
        <w:tc>
          <w:tcPr>
            <w:tcW w:w="747"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13</w:t>
            </w:r>
          </w:p>
        </w:tc>
        <w:tc>
          <w:tcPr>
            <w:tcW w:w="3331"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left"/>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行政管理</w:t>
            </w:r>
          </w:p>
        </w:tc>
        <w:tc>
          <w:tcPr>
            <w:tcW w:w="1320"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c>
          <w:tcPr>
            <w:tcW w:w="1215"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c>
          <w:tcPr>
            <w:tcW w:w="3075"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r>
      <w:tr>
        <w:tblPrEx>
          <w:tblCellMar>
            <w:top w:w="15" w:type="dxa"/>
            <w:left w:w="15" w:type="dxa"/>
            <w:bottom w:w="15" w:type="dxa"/>
            <w:right w:w="15" w:type="dxa"/>
          </w:tblCellMar>
        </w:tblPrEx>
        <w:trPr>
          <w:trHeight w:val="482" w:hRule="atLeast"/>
          <w:jc w:val="center"/>
        </w:trPr>
        <w:tc>
          <w:tcPr>
            <w:tcW w:w="747"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14</w:t>
            </w:r>
          </w:p>
        </w:tc>
        <w:tc>
          <w:tcPr>
            <w:tcW w:w="3331"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left"/>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应用心理学</w:t>
            </w:r>
          </w:p>
        </w:tc>
        <w:tc>
          <w:tcPr>
            <w:tcW w:w="1320" w:type="dxa"/>
            <w:vMerge w:val="continue"/>
            <w:tcBorders>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c>
          <w:tcPr>
            <w:tcW w:w="1215" w:type="dxa"/>
            <w:vMerge w:val="continue"/>
            <w:tcBorders>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c>
          <w:tcPr>
            <w:tcW w:w="3075" w:type="dxa"/>
            <w:vMerge w:val="continue"/>
            <w:tcBorders>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r>
      <w:tr>
        <w:tblPrEx>
          <w:tblCellMar>
            <w:top w:w="15" w:type="dxa"/>
            <w:left w:w="15" w:type="dxa"/>
            <w:bottom w:w="15" w:type="dxa"/>
            <w:right w:w="15" w:type="dxa"/>
          </w:tblCellMar>
        </w:tblPrEx>
        <w:trPr>
          <w:trHeight w:val="482" w:hRule="atLeast"/>
          <w:jc w:val="center"/>
        </w:trPr>
        <w:tc>
          <w:tcPr>
            <w:tcW w:w="747"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15</w:t>
            </w:r>
          </w:p>
        </w:tc>
        <w:tc>
          <w:tcPr>
            <w:tcW w:w="3331"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left"/>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法学</w:t>
            </w:r>
          </w:p>
        </w:tc>
        <w:tc>
          <w:tcPr>
            <w:tcW w:w="1320"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lang w:val="en-US" w:eastAsia="zh-CN"/>
              </w:rPr>
            </w:pPr>
            <w:r>
              <w:rPr>
                <w:rFonts w:hint="eastAsia" w:ascii="仿宋" w:hAnsi="仿宋" w:eastAsia="仿宋" w:cs="仿宋"/>
                <w:color w:val="302F2F"/>
                <w:kern w:val="0"/>
                <w:sz w:val="24"/>
                <w:szCs w:val="24"/>
                <w:lang w:val="en-US" w:eastAsia="zh-CN"/>
              </w:rPr>
              <w:t>2600</w:t>
            </w:r>
          </w:p>
        </w:tc>
        <w:tc>
          <w:tcPr>
            <w:tcW w:w="1215"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法学类</w:t>
            </w:r>
          </w:p>
        </w:tc>
        <w:tc>
          <w:tcPr>
            <w:tcW w:w="3075"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政治、外语、民法</w:t>
            </w:r>
          </w:p>
        </w:tc>
      </w:tr>
      <w:tr>
        <w:tblPrEx>
          <w:tblCellMar>
            <w:top w:w="15" w:type="dxa"/>
            <w:left w:w="15" w:type="dxa"/>
            <w:bottom w:w="15" w:type="dxa"/>
            <w:right w:w="15" w:type="dxa"/>
          </w:tblCellMar>
        </w:tblPrEx>
        <w:trPr>
          <w:trHeight w:val="482" w:hRule="atLeast"/>
          <w:jc w:val="center"/>
        </w:trPr>
        <w:tc>
          <w:tcPr>
            <w:tcW w:w="747"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16</w:t>
            </w:r>
          </w:p>
        </w:tc>
        <w:tc>
          <w:tcPr>
            <w:tcW w:w="3331"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left"/>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小学教育</w:t>
            </w:r>
          </w:p>
        </w:tc>
        <w:tc>
          <w:tcPr>
            <w:tcW w:w="1320" w:type="dxa"/>
            <w:vMerge w:val="restart"/>
            <w:tcBorders>
              <w:top w:val="nil"/>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lang w:val="en-US" w:eastAsia="zh-CN"/>
              </w:rPr>
            </w:pPr>
            <w:r>
              <w:rPr>
                <w:rFonts w:hint="eastAsia" w:ascii="仿宋" w:hAnsi="仿宋" w:eastAsia="仿宋" w:cs="仿宋"/>
                <w:color w:val="302F2F"/>
                <w:kern w:val="0"/>
                <w:sz w:val="24"/>
                <w:szCs w:val="24"/>
                <w:lang w:val="en-US" w:eastAsia="zh-CN"/>
              </w:rPr>
              <w:t>2600</w:t>
            </w:r>
          </w:p>
        </w:tc>
        <w:tc>
          <w:tcPr>
            <w:tcW w:w="1215" w:type="dxa"/>
            <w:vMerge w:val="restart"/>
            <w:tcBorders>
              <w:top w:val="nil"/>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教育学类</w:t>
            </w:r>
          </w:p>
        </w:tc>
        <w:tc>
          <w:tcPr>
            <w:tcW w:w="3075" w:type="dxa"/>
            <w:vMerge w:val="restart"/>
            <w:tcBorders>
              <w:top w:val="nil"/>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政治、外语、教育理论</w:t>
            </w:r>
          </w:p>
        </w:tc>
      </w:tr>
      <w:tr>
        <w:tblPrEx>
          <w:tblCellMar>
            <w:top w:w="15" w:type="dxa"/>
            <w:left w:w="15" w:type="dxa"/>
            <w:bottom w:w="15" w:type="dxa"/>
            <w:right w:w="15" w:type="dxa"/>
          </w:tblCellMar>
        </w:tblPrEx>
        <w:trPr>
          <w:trHeight w:val="482" w:hRule="atLeast"/>
          <w:jc w:val="center"/>
        </w:trPr>
        <w:tc>
          <w:tcPr>
            <w:tcW w:w="747"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17</w:t>
            </w:r>
          </w:p>
        </w:tc>
        <w:tc>
          <w:tcPr>
            <w:tcW w:w="3331"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left"/>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学前教育</w:t>
            </w:r>
          </w:p>
        </w:tc>
        <w:tc>
          <w:tcPr>
            <w:tcW w:w="1320"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c>
          <w:tcPr>
            <w:tcW w:w="1215"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left"/>
              <w:rPr>
                <w:rFonts w:hint="eastAsia" w:ascii="仿宋" w:hAnsi="仿宋" w:eastAsia="仿宋" w:cs="仿宋"/>
                <w:color w:val="302F2F"/>
                <w:kern w:val="0"/>
                <w:sz w:val="24"/>
                <w:szCs w:val="24"/>
              </w:rPr>
            </w:pPr>
          </w:p>
        </w:tc>
        <w:tc>
          <w:tcPr>
            <w:tcW w:w="3075"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left"/>
              <w:rPr>
                <w:rFonts w:hint="eastAsia" w:ascii="仿宋" w:hAnsi="仿宋" w:eastAsia="仿宋" w:cs="仿宋"/>
                <w:color w:val="302F2F"/>
                <w:kern w:val="0"/>
                <w:sz w:val="24"/>
                <w:szCs w:val="24"/>
              </w:rPr>
            </w:pPr>
          </w:p>
        </w:tc>
      </w:tr>
      <w:tr>
        <w:tblPrEx>
          <w:tblCellMar>
            <w:top w:w="15" w:type="dxa"/>
            <w:left w:w="15" w:type="dxa"/>
            <w:bottom w:w="15" w:type="dxa"/>
            <w:right w:w="15" w:type="dxa"/>
          </w:tblCellMar>
        </w:tblPrEx>
        <w:trPr>
          <w:trHeight w:val="482" w:hRule="atLeast"/>
          <w:jc w:val="center"/>
        </w:trPr>
        <w:tc>
          <w:tcPr>
            <w:tcW w:w="747"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18</w:t>
            </w:r>
          </w:p>
        </w:tc>
        <w:tc>
          <w:tcPr>
            <w:tcW w:w="3331"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left"/>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特殊教育</w:t>
            </w:r>
          </w:p>
        </w:tc>
        <w:tc>
          <w:tcPr>
            <w:tcW w:w="1320" w:type="dxa"/>
            <w:vMerge w:val="continue"/>
            <w:tcBorders>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c>
          <w:tcPr>
            <w:tcW w:w="1215"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left"/>
              <w:rPr>
                <w:rFonts w:hint="eastAsia" w:ascii="仿宋" w:hAnsi="仿宋" w:eastAsia="仿宋" w:cs="仿宋"/>
                <w:color w:val="302F2F"/>
                <w:kern w:val="0"/>
                <w:sz w:val="24"/>
                <w:szCs w:val="24"/>
              </w:rPr>
            </w:pPr>
          </w:p>
        </w:tc>
        <w:tc>
          <w:tcPr>
            <w:tcW w:w="3075"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left"/>
              <w:rPr>
                <w:rFonts w:hint="eastAsia" w:ascii="仿宋" w:hAnsi="仿宋" w:eastAsia="仿宋" w:cs="仿宋"/>
                <w:color w:val="302F2F"/>
                <w:kern w:val="0"/>
                <w:sz w:val="24"/>
                <w:szCs w:val="24"/>
              </w:rPr>
            </w:pPr>
          </w:p>
        </w:tc>
      </w:tr>
      <w:tr>
        <w:tblPrEx>
          <w:tblCellMar>
            <w:top w:w="15" w:type="dxa"/>
            <w:left w:w="15" w:type="dxa"/>
            <w:bottom w:w="15" w:type="dxa"/>
            <w:right w:w="15" w:type="dxa"/>
          </w:tblCellMar>
        </w:tblPrEx>
        <w:trPr>
          <w:trHeight w:val="482" w:hRule="atLeast"/>
          <w:jc w:val="center"/>
        </w:trPr>
        <w:tc>
          <w:tcPr>
            <w:tcW w:w="747"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19</w:t>
            </w:r>
          </w:p>
        </w:tc>
        <w:tc>
          <w:tcPr>
            <w:tcW w:w="3331"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left"/>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体育教育</w:t>
            </w:r>
          </w:p>
        </w:tc>
        <w:tc>
          <w:tcPr>
            <w:tcW w:w="1320"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lang w:val="en-US" w:eastAsia="zh-CN"/>
              </w:rPr>
            </w:pPr>
            <w:r>
              <w:rPr>
                <w:rFonts w:hint="eastAsia" w:ascii="仿宋" w:hAnsi="仿宋" w:eastAsia="仿宋" w:cs="仿宋"/>
                <w:color w:val="302F2F"/>
                <w:kern w:val="0"/>
                <w:sz w:val="24"/>
                <w:szCs w:val="24"/>
                <w:lang w:val="en-US" w:eastAsia="zh-CN"/>
              </w:rPr>
              <w:t>2600</w:t>
            </w:r>
          </w:p>
        </w:tc>
        <w:tc>
          <w:tcPr>
            <w:tcW w:w="1215" w:type="dxa"/>
            <w:vMerge w:val="continue"/>
            <w:tcBorders>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left"/>
              <w:rPr>
                <w:rFonts w:hint="eastAsia" w:ascii="仿宋" w:hAnsi="仿宋" w:eastAsia="仿宋" w:cs="仿宋"/>
                <w:color w:val="302F2F"/>
                <w:kern w:val="0"/>
                <w:sz w:val="24"/>
                <w:szCs w:val="24"/>
              </w:rPr>
            </w:pPr>
          </w:p>
        </w:tc>
        <w:tc>
          <w:tcPr>
            <w:tcW w:w="3075" w:type="dxa"/>
            <w:vMerge w:val="continue"/>
            <w:tcBorders>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left"/>
              <w:rPr>
                <w:rFonts w:hint="eastAsia" w:ascii="仿宋" w:hAnsi="仿宋" w:eastAsia="仿宋" w:cs="仿宋"/>
                <w:color w:val="302F2F"/>
                <w:kern w:val="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exact"/>
        <w:jc w:val="center"/>
        <w:textAlignment w:val="auto"/>
        <w:rPr>
          <w:rFonts w:hint="eastAsia" w:ascii="黑体" w:hAnsi="黑体" w:eastAsia="黑体" w:cs="黑体"/>
          <w:b/>
          <w:bCs/>
          <w:color w:val="302F2F"/>
          <w:kern w:val="0"/>
          <w:sz w:val="28"/>
          <w:szCs w:val="28"/>
        </w:rPr>
      </w:pPr>
      <w:r>
        <w:rPr>
          <w:rFonts w:hint="eastAsia" w:ascii="黑体" w:hAnsi="黑体" w:eastAsia="黑体" w:cs="黑体"/>
          <w:b/>
          <w:bCs/>
          <w:color w:val="302F2F"/>
          <w:kern w:val="0"/>
          <w:sz w:val="28"/>
          <w:szCs w:val="28"/>
        </w:rPr>
        <w:t>高起本（学制5年）</w:t>
      </w:r>
    </w:p>
    <w:tbl>
      <w:tblPr>
        <w:tblStyle w:val="4"/>
        <w:tblW w:w="9454" w:type="dxa"/>
        <w:jc w:val="center"/>
        <w:tblLayout w:type="fixed"/>
        <w:tblCellMar>
          <w:top w:w="15" w:type="dxa"/>
          <w:left w:w="15" w:type="dxa"/>
          <w:bottom w:w="15" w:type="dxa"/>
          <w:right w:w="15" w:type="dxa"/>
        </w:tblCellMar>
      </w:tblPr>
      <w:tblGrid>
        <w:gridCol w:w="705"/>
        <w:gridCol w:w="1840"/>
        <w:gridCol w:w="2265"/>
        <w:gridCol w:w="1509"/>
        <w:gridCol w:w="3135"/>
      </w:tblGrid>
      <w:tr>
        <w:tblPrEx>
          <w:tblCellMar>
            <w:top w:w="15" w:type="dxa"/>
            <w:left w:w="15" w:type="dxa"/>
            <w:bottom w:w="15" w:type="dxa"/>
            <w:right w:w="15" w:type="dxa"/>
          </w:tblCellMar>
        </w:tblPrEx>
        <w:trPr>
          <w:trHeight w:val="454" w:hRule="atLeast"/>
          <w:jc w:val="center"/>
        </w:trPr>
        <w:tc>
          <w:tcPr>
            <w:tcW w:w="705" w:type="dxa"/>
            <w:tcBorders>
              <w:top w:val="single" w:color="000000" w:sz="8" w:space="0"/>
              <w:left w:val="single" w:color="000000" w:sz="8" w:space="0"/>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b/>
                <w:bCs/>
                <w:color w:val="302F2F"/>
                <w:kern w:val="0"/>
                <w:sz w:val="24"/>
                <w:szCs w:val="24"/>
              </w:rPr>
            </w:pPr>
            <w:r>
              <w:rPr>
                <w:rFonts w:hint="eastAsia" w:ascii="仿宋" w:hAnsi="仿宋" w:eastAsia="仿宋" w:cs="仿宋"/>
                <w:b/>
                <w:bCs/>
                <w:color w:val="302F2F"/>
                <w:kern w:val="0"/>
                <w:sz w:val="24"/>
                <w:szCs w:val="24"/>
              </w:rPr>
              <w:t>序号</w:t>
            </w:r>
          </w:p>
        </w:tc>
        <w:tc>
          <w:tcPr>
            <w:tcW w:w="1840" w:type="dxa"/>
            <w:tcBorders>
              <w:top w:val="single" w:color="000000" w:sz="8" w:space="0"/>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b/>
                <w:bCs/>
                <w:color w:val="302F2F"/>
                <w:kern w:val="0"/>
                <w:sz w:val="24"/>
                <w:szCs w:val="24"/>
              </w:rPr>
            </w:pPr>
            <w:r>
              <w:rPr>
                <w:rFonts w:hint="eastAsia" w:ascii="仿宋" w:hAnsi="仿宋" w:eastAsia="仿宋" w:cs="仿宋"/>
                <w:b/>
                <w:bCs/>
                <w:color w:val="302F2F"/>
                <w:kern w:val="0"/>
                <w:sz w:val="24"/>
                <w:szCs w:val="24"/>
              </w:rPr>
              <w:t>专业名称</w:t>
            </w:r>
          </w:p>
        </w:tc>
        <w:tc>
          <w:tcPr>
            <w:tcW w:w="2265" w:type="dxa"/>
            <w:tcBorders>
              <w:top w:val="single" w:color="000000" w:sz="8" w:space="0"/>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b/>
                <w:bCs/>
                <w:color w:val="302F2F"/>
                <w:kern w:val="0"/>
                <w:sz w:val="24"/>
                <w:szCs w:val="24"/>
              </w:rPr>
            </w:pPr>
            <w:r>
              <w:rPr>
                <w:rFonts w:hint="eastAsia" w:ascii="仿宋" w:hAnsi="仿宋" w:eastAsia="仿宋" w:cs="仿宋"/>
                <w:b/>
                <w:bCs/>
                <w:color w:val="302F2F"/>
                <w:kern w:val="0"/>
                <w:sz w:val="24"/>
                <w:szCs w:val="24"/>
              </w:rPr>
              <w:t>学费标准（元/年）</w:t>
            </w:r>
          </w:p>
        </w:tc>
        <w:tc>
          <w:tcPr>
            <w:tcW w:w="1509" w:type="dxa"/>
            <w:tcBorders>
              <w:top w:val="single" w:color="000000" w:sz="8" w:space="0"/>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b/>
                <w:bCs/>
                <w:color w:val="302F2F"/>
                <w:kern w:val="0"/>
                <w:sz w:val="24"/>
                <w:szCs w:val="24"/>
              </w:rPr>
            </w:pPr>
            <w:r>
              <w:rPr>
                <w:rFonts w:hint="eastAsia" w:ascii="仿宋" w:hAnsi="仿宋" w:eastAsia="仿宋" w:cs="仿宋"/>
                <w:b/>
                <w:bCs/>
                <w:color w:val="302F2F"/>
                <w:kern w:val="0"/>
                <w:sz w:val="24"/>
                <w:szCs w:val="24"/>
              </w:rPr>
              <w:t>招生科类</w:t>
            </w:r>
          </w:p>
        </w:tc>
        <w:tc>
          <w:tcPr>
            <w:tcW w:w="3135" w:type="dxa"/>
            <w:tcBorders>
              <w:top w:val="single" w:color="000000" w:sz="8" w:space="0"/>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b/>
                <w:bCs/>
                <w:color w:val="302F2F"/>
                <w:kern w:val="0"/>
                <w:sz w:val="24"/>
                <w:szCs w:val="24"/>
              </w:rPr>
            </w:pPr>
            <w:r>
              <w:rPr>
                <w:rFonts w:hint="eastAsia" w:ascii="仿宋" w:hAnsi="仿宋" w:eastAsia="仿宋" w:cs="仿宋"/>
                <w:b/>
                <w:bCs/>
                <w:color w:val="302F2F"/>
                <w:kern w:val="0"/>
                <w:sz w:val="24"/>
                <w:szCs w:val="24"/>
              </w:rPr>
              <w:t>入学统考科目</w:t>
            </w:r>
          </w:p>
        </w:tc>
      </w:tr>
      <w:tr>
        <w:tblPrEx>
          <w:tblCellMar>
            <w:top w:w="15" w:type="dxa"/>
            <w:left w:w="15" w:type="dxa"/>
            <w:bottom w:w="15" w:type="dxa"/>
            <w:right w:w="15" w:type="dxa"/>
          </w:tblCellMar>
        </w:tblPrEx>
        <w:trPr>
          <w:trHeight w:val="454" w:hRule="atLeast"/>
          <w:jc w:val="center"/>
        </w:trPr>
        <w:tc>
          <w:tcPr>
            <w:tcW w:w="705"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1</w:t>
            </w:r>
          </w:p>
        </w:tc>
        <w:tc>
          <w:tcPr>
            <w:tcW w:w="1840"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学前教育</w:t>
            </w:r>
          </w:p>
        </w:tc>
        <w:tc>
          <w:tcPr>
            <w:tcW w:w="2265"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lang w:val="en-US" w:eastAsia="zh-CN"/>
              </w:rPr>
            </w:pPr>
            <w:r>
              <w:rPr>
                <w:rFonts w:hint="eastAsia" w:ascii="仿宋" w:hAnsi="仿宋" w:eastAsia="仿宋" w:cs="仿宋"/>
                <w:color w:val="302F2F"/>
                <w:kern w:val="0"/>
                <w:sz w:val="24"/>
                <w:szCs w:val="24"/>
                <w:lang w:val="en-US" w:eastAsia="zh-CN"/>
              </w:rPr>
              <w:t>2600</w:t>
            </w:r>
          </w:p>
        </w:tc>
        <w:tc>
          <w:tcPr>
            <w:tcW w:w="1509" w:type="dxa"/>
            <w:vMerge w:val="restart"/>
            <w:tcBorders>
              <w:top w:val="nil"/>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文史/理工类</w:t>
            </w:r>
          </w:p>
        </w:tc>
        <w:tc>
          <w:tcPr>
            <w:tcW w:w="3135" w:type="dxa"/>
            <w:vMerge w:val="restart"/>
            <w:tcBorders>
              <w:top w:val="nil"/>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语文、数学、外语、史地/理化</w:t>
            </w:r>
          </w:p>
        </w:tc>
      </w:tr>
      <w:tr>
        <w:tblPrEx>
          <w:tblCellMar>
            <w:top w:w="15" w:type="dxa"/>
            <w:left w:w="15" w:type="dxa"/>
            <w:bottom w:w="15" w:type="dxa"/>
            <w:right w:w="15" w:type="dxa"/>
          </w:tblCellMar>
        </w:tblPrEx>
        <w:trPr>
          <w:trHeight w:val="454" w:hRule="atLeast"/>
          <w:jc w:val="center"/>
        </w:trPr>
        <w:tc>
          <w:tcPr>
            <w:tcW w:w="705"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2</w:t>
            </w:r>
          </w:p>
        </w:tc>
        <w:tc>
          <w:tcPr>
            <w:tcW w:w="1840"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会计学</w:t>
            </w:r>
          </w:p>
        </w:tc>
        <w:tc>
          <w:tcPr>
            <w:tcW w:w="2265"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lang w:val="en-US" w:eastAsia="zh-CN"/>
              </w:rPr>
            </w:pPr>
            <w:r>
              <w:rPr>
                <w:rFonts w:hint="eastAsia" w:ascii="仿宋" w:hAnsi="仿宋" w:eastAsia="仿宋" w:cs="仿宋"/>
                <w:color w:val="302F2F"/>
                <w:kern w:val="0"/>
                <w:sz w:val="24"/>
                <w:szCs w:val="24"/>
                <w:lang w:val="en-US" w:eastAsia="zh-CN"/>
              </w:rPr>
              <w:t>2600</w:t>
            </w:r>
          </w:p>
        </w:tc>
        <w:tc>
          <w:tcPr>
            <w:tcW w:w="1509" w:type="dxa"/>
            <w:vMerge w:val="continue"/>
            <w:tcBorders>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c>
          <w:tcPr>
            <w:tcW w:w="3135" w:type="dxa"/>
            <w:vMerge w:val="continue"/>
            <w:tcBorders>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r>
    </w:tbl>
    <w:p>
      <w:pPr>
        <w:spacing w:line="480" w:lineRule="exact"/>
        <w:jc w:val="center"/>
        <w:rPr>
          <w:rFonts w:hint="eastAsia" w:ascii="黑体" w:hAnsi="黑体" w:eastAsia="黑体" w:cs="黑体"/>
          <w:b/>
          <w:bCs/>
          <w:color w:val="302F2F"/>
          <w:kern w:val="0"/>
          <w:sz w:val="28"/>
          <w:szCs w:val="28"/>
        </w:rPr>
      </w:pPr>
      <w:r>
        <w:rPr>
          <w:rFonts w:hint="eastAsia" w:ascii="黑体" w:hAnsi="黑体" w:eastAsia="黑体" w:cs="黑体"/>
          <w:b/>
          <w:bCs/>
          <w:color w:val="302F2F"/>
          <w:kern w:val="0"/>
          <w:sz w:val="28"/>
          <w:szCs w:val="28"/>
        </w:rPr>
        <w:t>高起专（学制2.5年）</w:t>
      </w:r>
    </w:p>
    <w:tbl>
      <w:tblPr>
        <w:tblStyle w:val="4"/>
        <w:tblW w:w="9439" w:type="dxa"/>
        <w:jc w:val="center"/>
        <w:tblLayout w:type="fixed"/>
        <w:tblCellMar>
          <w:top w:w="15" w:type="dxa"/>
          <w:left w:w="15" w:type="dxa"/>
          <w:bottom w:w="15" w:type="dxa"/>
          <w:right w:w="15" w:type="dxa"/>
        </w:tblCellMar>
      </w:tblPr>
      <w:tblGrid>
        <w:gridCol w:w="704"/>
        <w:gridCol w:w="2525"/>
        <w:gridCol w:w="1785"/>
        <w:gridCol w:w="1589"/>
        <w:gridCol w:w="2836"/>
      </w:tblGrid>
      <w:tr>
        <w:tblPrEx>
          <w:tblCellMar>
            <w:top w:w="15" w:type="dxa"/>
            <w:left w:w="15" w:type="dxa"/>
            <w:bottom w:w="15" w:type="dxa"/>
            <w:right w:w="15" w:type="dxa"/>
          </w:tblCellMar>
        </w:tblPrEx>
        <w:trPr>
          <w:trHeight w:val="454" w:hRule="atLeast"/>
          <w:jc w:val="center"/>
        </w:trPr>
        <w:tc>
          <w:tcPr>
            <w:tcW w:w="704" w:type="dxa"/>
            <w:tcBorders>
              <w:top w:val="single" w:color="000000" w:sz="8" w:space="0"/>
              <w:left w:val="single" w:color="000000" w:sz="8" w:space="0"/>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序号</w:t>
            </w:r>
          </w:p>
        </w:tc>
        <w:tc>
          <w:tcPr>
            <w:tcW w:w="2525" w:type="dxa"/>
            <w:tcBorders>
              <w:top w:val="single" w:color="000000" w:sz="8" w:space="0"/>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专业名称</w:t>
            </w:r>
          </w:p>
        </w:tc>
        <w:tc>
          <w:tcPr>
            <w:tcW w:w="1785" w:type="dxa"/>
            <w:tcBorders>
              <w:top w:val="single" w:color="000000" w:sz="8" w:space="0"/>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学费（元/年）</w:t>
            </w:r>
          </w:p>
        </w:tc>
        <w:tc>
          <w:tcPr>
            <w:tcW w:w="1589" w:type="dxa"/>
            <w:tcBorders>
              <w:top w:val="single" w:color="000000" w:sz="8" w:space="0"/>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招生科类</w:t>
            </w:r>
          </w:p>
        </w:tc>
        <w:tc>
          <w:tcPr>
            <w:tcW w:w="2836" w:type="dxa"/>
            <w:tcBorders>
              <w:top w:val="single" w:color="000000" w:sz="8" w:space="0"/>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入学统考科目</w:t>
            </w:r>
          </w:p>
        </w:tc>
      </w:tr>
      <w:tr>
        <w:tblPrEx>
          <w:tblCellMar>
            <w:top w:w="15" w:type="dxa"/>
            <w:left w:w="15" w:type="dxa"/>
            <w:bottom w:w="15" w:type="dxa"/>
            <w:right w:w="15" w:type="dxa"/>
          </w:tblCellMar>
        </w:tblPrEx>
        <w:trPr>
          <w:trHeight w:val="454" w:hRule="atLeast"/>
          <w:jc w:val="center"/>
        </w:trPr>
        <w:tc>
          <w:tcPr>
            <w:tcW w:w="704"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1</w:t>
            </w:r>
          </w:p>
        </w:tc>
        <w:tc>
          <w:tcPr>
            <w:tcW w:w="2525"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大数据与会计</w:t>
            </w:r>
          </w:p>
        </w:tc>
        <w:tc>
          <w:tcPr>
            <w:tcW w:w="1785" w:type="dxa"/>
            <w:vMerge w:val="restart"/>
            <w:tcBorders>
              <w:top w:val="nil"/>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lang w:val="en-US" w:eastAsia="zh-CN"/>
              </w:rPr>
            </w:pPr>
            <w:r>
              <w:rPr>
                <w:rFonts w:hint="eastAsia" w:ascii="仿宋" w:hAnsi="仿宋" w:eastAsia="仿宋" w:cs="仿宋"/>
                <w:color w:val="302F2F"/>
                <w:kern w:val="0"/>
                <w:sz w:val="24"/>
                <w:szCs w:val="24"/>
                <w:lang w:val="en-US" w:eastAsia="zh-CN"/>
              </w:rPr>
              <w:t>2600</w:t>
            </w:r>
          </w:p>
        </w:tc>
        <w:tc>
          <w:tcPr>
            <w:tcW w:w="1589" w:type="dxa"/>
            <w:vMerge w:val="restart"/>
            <w:tcBorders>
              <w:top w:val="nil"/>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文史/理工类</w:t>
            </w:r>
          </w:p>
        </w:tc>
        <w:tc>
          <w:tcPr>
            <w:tcW w:w="2836" w:type="dxa"/>
            <w:vMerge w:val="restart"/>
            <w:tcBorders>
              <w:top w:val="nil"/>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语文、数学、外语</w:t>
            </w:r>
          </w:p>
        </w:tc>
      </w:tr>
      <w:tr>
        <w:tblPrEx>
          <w:tblCellMar>
            <w:top w:w="15" w:type="dxa"/>
            <w:left w:w="15" w:type="dxa"/>
            <w:bottom w:w="15" w:type="dxa"/>
            <w:right w:w="15" w:type="dxa"/>
          </w:tblCellMar>
        </w:tblPrEx>
        <w:trPr>
          <w:trHeight w:val="454" w:hRule="atLeast"/>
          <w:jc w:val="center"/>
        </w:trPr>
        <w:tc>
          <w:tcPr>
            <w:tcW w:w="704"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2</w:t>
            </w:r>
          </w:p>
        </w:tc>
        <w:tc>
          <w:tcPr>
            <w:tcW w:w="2525"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工商企业管理</w:t>
            </w:r>
          </w:p>
        </w:tc>
        <w:tc>
          <w:tcPr>
            <w:tcW w:w="1785" w:type="dxa"/>
            <w:vMerge w:val="continue"/>
            <w:tcBorders>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c>
          <w:tcPr>
            <w:tcW w:w="1589"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c>
          <w:tcPr>
            <w:tcW w:w="2836"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r>
      <w:tr>
        <w:tblPrEx>
          <w:tblCellMar>
            <w:top w:w="15" w:type="dxa"/>
            <w:left w:w="15" w:type="dxa"/>
            <w:bottom w:w="15" w:type="dxa"/>
            <w:right w:w="15" w:type="dxa"/>
          </w:tblCellMar>
        </w:tblPrEx>
        <w:trPr>
          <w:trHeight w:val="454" w:hRule="atLeast"/>
          <w:jc w:val="center"/>
        </w:trPr>
        <w:tc>
          <w:tcPr>
            <w:tcW w:w="704"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3</w:t>
            </w:r>
          </w:p>
        </w:tc>
        <w:tc>
          <w:tcPr>
            <w:tcW w:w="2525"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学前教育</w:t>
            </w:r>
          </w:p>
        </w:tc>
        <w:tc>
          <w:tcPr>
            <w:tcW w:w="1785"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lang w:val="en-US" w:eastAsia="zh-CN"/>
              </w:rPr>
            </w:pPr>
            <w:r>
              <w:rPr>
                <w:rFonts w:hint="eastAsia" w:ascii="仿宋" w:hAnsi="仿宋" w:eastAsia="仿宋" w:cs="仿宋"/>
                <w:color w:val="302F2F"/>
                <w:kern w:val="0"/>
                <w:sz w:val="24"/>
                <w:szCs w:val="24"/>
                <w:lang w:val="en-US" w:eastAsia="zh-CN"/>
              </w:rPr>
              <w:t>2600</w:t>
            </w:r>
          </w:p>
        </w:tc>
        <w:tc>
          <w:tcPr>
            <w:tcW w:w="1589" w:type="dxa"/>
            <w:vMerge w:val="continue"/>
            <w:tcBorders>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c>
          <w:tcPr>
            <w:tcW w:w="2836"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r>
      <w:tr>
        <w:tblPrEx>
          <w:tblCellMar>
            <w:top w:w="15" w:type="dxa"/>
            <w:left w:w="15" w:type="dxa"/>
            <w:bottom w:w="15" w:type="dxa"/>
            <w:right w:w="15" w:type="dxa"/>
          </w:tblCellMar>
        </w:tblPrEx>
        <w:trPr>
          <w:trHeight w:val="454" w:hRule="atLeast"/>
          <w:jc w:val="center"/>
        </w:trPr>
        <w:tc>
          <w:tcPr>
            <w:tcW w:w="704"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4</w:t>
            </w:r>
          </w:p>
        </w:tc>
        <w:tc>
          <w:tcPr>
            <w:tcW w:w="2525"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电气自动化技术</w:t>
            </w:r>
          </w:p>
        </w:tc>
        <w:tc>
          <w:tcPr>
            <w:tcW w:w="1785" w:type="dxa"/>
            <w:vMerge w:val="restart"/>
            <w:tcBorders>
              <w:top w:val="nil"/>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lang w:val="en-US" w:eastAsia="zh-CN"/>
              </w:rPr>
            </w:pPr>
            <w:r>
              <w:rPr>
                <w:rFonts w:hint="eastAsia" w:ascii="仿宋" w:hAnsi="仿宋" w:eastAsia="仿宋" w:cs="仿宋"/>
                <w:color w:val="302F2F"/>
                <w:kern w:val="0"/>
                <w:sz w:val="24"/>
                <w:szCs w:val="24"/>
                <w:lang w:val="en-US" w:eastAsia="zh-CN"/>
              </w:rPr>
              <w:t>2600</w:t>
            </w:r>
          </w:p>
        </w:tc>
        <w:tc>
          <w:tcPr>
            <w:tcW w:w="1589" w:type="dxa"/>
            <w:vMerge w:val="restart"/>
            <w:tcBorders>
              <w:top w:val="nil"/>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理工类</w:t>
            </w:r>
          </w:p>
        </w:tc>
        <w:tc>
          <w:tcPr>
            <w:tcW w:w="2836" w:type="dxa"/>
            <w:vMerge w:val="continue"/>
            <w:tcBorders>
              <w:left w:val="nil"/>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r>
      <w:tr>
        <w:tblPrEx>
          <w:tblCellMar>
            <w:top w:w="15" w:type="dxa"/>
            <w:left w:w="15" w:type="dxa"/>
            <w:bottom w:w="15" w:type="dxa"/>
            <w:right w:w="15" w:type="dxa"/>
          </w:tblCellMar>
        </w:tblPrEx>
        <w:trPr>
          <w:trHeight w:val="454" w:hRule="atLeast"/>
          <w:jc w:val="center"/>
        </w:trPr>
        <w:tc>
          <w:tcPr>
            <w:tcW w:w="704" w:type="dxa"/>
            <w:tcBorders>
              <w:top w:val="nil"/>
              <w:left w:val="single" w:color="000000" w:sz="8" w:space="0"/>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5</w:t>
            </w:r>
          </w:p>
        </w:tc>
        <w:tc>
          <w:tcPr>
            <w:tcW w:w="2525" w:type="dxa"/>
            <w:tcBorders>
              <w:top w:val="nil"/>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r>
              <w:rPr>
                <w:rFonts w:hint="eastAsia" w:ascii="仿宋" w:hAnsi="仿宋" w:eastAsia="仿宋" w:cs="仿宋"/>
                <w:color w:val="302F2F"/>
                <w:kern w:val="0"/>
                <w:sz w:val="24"/>
                <w:szCs w:val="24"/>
              </w:rPr>
              <w:t>机械制造及自动化</w:t>
            </w:r>
          </w:p>
        </w:tc>
        <w:tc>
          <w:tcPr>
            <w:tcW w:w="1785" w:type="dxa"/>
            <w:vMerge w:val="continue"/>
            <w:tcBorders>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c>
          <w:tcPr>
            <w:tcW w:w="1589" w:type="dxa"/>
            <w:vMerge w:val="continue"/>
            <w:tcBorders>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c>
          <w:tcPr>
            <w:tcW w:w="2836" w:type="dxa"/>
            <w:vMerge w:val="continue"/>
            <w:tcBorders>
              <w:left w:val="nil"/>
              <w:bottom w:val="single" w:color="000000" w:sz="8" w:space="0"/>
              <w:right w:val="single" w:color="000000" w:sz="8" w:space="0"/>
            </w:tcBorders>
            <w:tcMar>
              <w:top w:w="0" w:type="dxa"/>
              <w:left w:w="95" w:type="dxa"/>
              <w:bottom w:w="0" w:type="dxa"/>
              <w:right w:w="95" w:type="dxa"/>
            </w:tcMar>
            <w:vAlign w:val="center"/>
          </w:tcPr>
          <w:p>
            <w:pPr>
              <w:widowControl/>
              <w:spacing w:line="320" w:lineRule="exact"/>
              <w:jc w:val="center"/>
              <w:rPr>
                <w:rFonts w:hint="eastAsia" w:ascii="仿宋" w:hAnsi="仿宋" w:eastAsia="仿宋" w:cs="仿宋"/>
                <w:color w:val="302F2F"/>
                <w:kern w:val="0"/>
                <w:sz w:val="24"/>
                <w:szCs w:val="24"/>
              </w:rPr>
            </w:pPr>
          </w:p>
        </w:tc>
      </w:tr>
    </w:tbl>
    <w:p>
      <w:pPr>
        <w:spacing w:line="360" w:lineRule="auto"/>
        <w:rPr>
          <w:rFonts w:hint="eastAsia" w:ascii="仿宋" w:hAnsi="仿宋" w:eastAsia="仿宋" w:cs="仿宋"/>
          <w:sz w:val="24"/>
          <w:szCs w:val="24"/>
        </w:rPr>
      </w:pPr>
      <w:r>
        <w:rPr>
          <w:rFonts w:hint="eastAsia" w:ascii="仿宋" w:hAnsi="仿宋" w:eastAsia="仿宋" w:cs="仿宋"/>
          <w:sz w:val="24"/>
          <w:szCs w:val="24"/>
        </w:rPr>
        <w:t>注：1.招生专业如有变化，以山东省教育招生考试院公布内容为准。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2.入学考试每科满分150分，满分450分，高起本满分600分。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3.高起专学制2.5年</w:t>
      </w:r>
      <w:r>
        <w:rPr>
          <w:rFonts w:hint="eastAsia" w:ascii="仿宋" w:hAnsi="仿宋" w:eastAsia="仿宋" w:cs="仿宋"/>
          <w:sz w:val="24"/>
          <w:szCs w:val="24"/>
          <w:lang w:eastAsia="zh-CN"/>
        </w:rPr>
        <w:t>、</w:t>
      </w:r>
      <w:r>
        <w:rPr>
          <w:rFonts w:hint="eastAsia" w:ascii="仿宋" w:hAnsi="仿宋" w:eastAsia="仿宋" w:cs="仿宋"/>
          <w:sz w:val="24"/>
          <w:szCs w:val="24"/>
        </w:rPr>
        <w:t>专升本学制2.5年，学籍注册后3.5年有效；高起本学制5年，学籍注册后6年有效。</w:t>
      </w:r>
    </w:p>
    <w:p>
      <w:pPr>
        <w:jc w:val="center"/>
        <w:rPr>
          <w:rFonts w:hint="eastAsia"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学校简介</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潍坊学院是教育部批准建立的一所山东省属全日制综合性普通本科高校，坐落在世界著名的风筝之都、全国文明城市——山东潍坊。是省应用型人才培养特色名校立项建设单位、省硕士学位授予立项建设A类单位、省应用型本科高校建设首批支持单位、省文明校园，是省教育厅与潍坊市人民政府共建高校。</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学校现占地1543亩（103万平方米），校舍建筑面积84.3万平方米，馆藏图书317.85万册、数字资源42.5TB。现有教职工2105人，其中专任教师1554人，高级职称人员741人，博士生、硕士生导师150余人。聘任“两院院士”刘以训、钱逸泰、许绍燮、束怀瑞、麦康森、傅廷栋、姚建铨、潘建伟，诺贝尔文学奖获得者莫言等250名知名专家学者担任学校特聘（兼职）教授或专业委员会负责人。现设23个教学单位、71个本科专业，涉及理、工、文、经、管、农、法、历史、教育和艺术10大学科门类。有国家级特色专业和教育部综合改革试点专业3个，省级一流专业建设点13个，校外教学实践基地690个，与潍柴、歌尔、天瑞重工等企业合作建设5个现代产业学院。建有国内同类院校领先水平的校园网，是中国教育科研网（CERNET）潍坊地区网络中心、全国教育信息化理事会副理事长单位、山东省首批研究生联合培养基地。</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drawing>
          <wp:anchor distT="0" distB="0" distL="114935" distR="114935" simplePos="0" relativeHeight="251661312" behindDoc="1" locked="0" layoutInCell="1" allowOverlap="1">
            <wp:simplePos x="0" y="0"/>
            <wp:positionH relativeFrom="column">
              <wp:posOffset>2718435</wp:posOffset>
            </wp:positionH>
            <wp:positionV relativeFrom="paragraph">
              <wp:posOffset>806450</wp:posOffset>
            </wp:positionV>
            <wp:extent cx="3381375" cy="3152775"/>
            <wp:effectExtent l="0" t="0" r="9525" b="9525"/>
            <wp:wrapTight wrapText="bothSides">
              <wp:wrapPolygon>
                <wp:start x="14725" y="0"/>
                <wp:lineTo x="13751" y="131"/>
                <wp:lineTo x="10830" y="1697"/>
                <wp:lineTo x="10222" y="3263"/>
                <wp:lineTo x="9735" y="4176"/>
                <wp:lineTo x="5111" y="4176"/>
                <wp:lineTo x="1095" y="5090"/>
                <wp:lineTo x="1095" y="6265"/>
                <wp:lineTo x="608" y="7178"/>
                <wp:lineTo x="122" y="8353"/>
                <wp:lineTo x="0" y="9005"/>
                <wp:lineTo x="0" y="10702"/>
                <wp:lineTo x="365" y="12529"/>
                <wp:lineTo x="1825" y="14618"/>
                <wp:lineTo x="1947" y="15009"/>
                <wp:lineTo x="7180" y="16706"/>
                <wp:lineTo x="8153" y="16706"/>
                <wp:lineTo x="8762" y="18794"/>
                <wp:lineTo x="8762" y="19055"/>
                <wp:lineTo x="10587" y="20882"/>
                <wp:lineTo x="12047" y="21404"/>
                <wp:lineTo x="12291" y="21535"/>
                <wp:lineTo x="14603" y="21535"/>
                <wp:lineTo x="14846" y="21404"/>
                <wp:lineTo x="16185" y="20882"/>
                <wp:lineTo x="18010" y="19055"/>
                <wp:lineTo x="18010" y="18794"/>
                <wp:lineTo x="18740" y="16706"/>
                <wp:lineTo x="18619" y="14618"/>
                <wp:lineTo x="17888" y="13182"/>
                <wp:lineTo x="17523" y="12529"/>
                <wp:lineTo x="18010" y="12529"/>
                <wp:lineTo x="20444" y="10702"/>
                <wp:lineTo x="21417" y="8353"/>
                <wp:lineTo x="21539" y="7048"/>
                <wp:lineTo x="21539" y="5873"/>
                <wp:lineTo x="21417" y="4176"/>
                <wp:lineTo x="20444" y="2480"/>
                <wp:lineTo x="20322" y="1697"/>
                <wp:lineTo x="17402" y="131"/>
                <wp:lineTo x="16306" y="0"/>
                <wp:lineTo x="14725" y="0"/>
              </wp:wrapPolygon>
            </wp:wrapTight>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clrChange>
                        <a:clrFrom>
                          <a:srgbClr val="FFFFFF">
                            <a:alpha val="100000"/>
                          </a:srgbClr>
                        </a:clrFrom>
                        <a:clrTo>
                          <a:srgbClr val="FFFFFF">
                            <a:alpha val="100000"/>
                            <a:alpha val="0"/>
                          </a:srgbClr>
                        </a:clrTo>
                      </a:clrChange>
                    </a:blip>
                    <a:stretch>
                      <a:fillRect/>
                    </a:stretch>
                  </pic:blipFill>
                  <pic:spPr>
                    <a:xfrm>
                      <a:off x="0" y="0"/>
                      <a:ext cx="3381375" cy="3152775"/>
                    </a:xfrm>
                    <a:prstGeom prst="rect">
                      <a:avLst/>
                    </a:prstGeom>
                    <a:noFill/>
                    <a:ln>
                      <a:noFill/>
                    </a:ln>
                  </pic:spPr>
                </pic:pic>
              </a:graphicData>
            </a:graphic>
          </wp:anchor>
        </w:drawing>
      </w:r>
      <w:r>
        <w:rPr>
          <w:rFonts w:hint="eastAsia" w:ascii="仿宋" w:hAnsi="仿宋" w:eastAsia="仿宋" w:cs="仿宋"/>
          <w:sz w:val="28"/>
          <w:szCs w:val="28"/>
          <w:lang w:eastAsia="zh-CN"/>
        </w:rPr>
        <w:t>继续教育学院是学校成人学历教育和非学历教育的职能部门，负责统筹全校办学资源和师资优势，面向社会举办函授教育、电大开放教育、各类培训等各类继续教育项目。函授教育开办以来，主动对接山东新时代现代化强省和潍坊新时代现代化强市建设，深入推进人才培养、科技支持、文化教育和高端智库等服务，以服务地方经济社会发展为己任，积极推进产学研合作，多年来为各行各业培养了11余万名人才，为地方经济建设和各项事业发展做出了积极贡献，人才培养质量得到用人单位和社会各界的广泛</w:t>
      </w:r>
      <w:r>
        <w:rPr>
          <w:rFonts w:hint="eastAsia" w:ascii="仿宋" w:hAnsi="仿宋" w:eastAsia="仿宋" w:cs="仿宋"/>
          <w:sz w:val="28"/>
          <w:szCs w:val="28"/>
        </w:rPr>
        <w:t>赞誉。</w:t>
      </w: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MjMyZjdjNjRlNDA5YzZmMGYwMzk2ZmFiMWFlNDcifQ=="/>
  </w:docVars>
  <w:rsids>
    <w:rsidRoot w:val="38C23E3A"/>
    <w:rsid w:val="054E67A9"/>
    <w:rsid w:val="17A456BA"/>
    <w:rsid w:val="2E8D3CC5"/>
    <w:rsid w:val="38C23E3A"/>
    <w:rsid w:val="41C67271"/>
    <w:rsid w:val="5D690A68"/>
    <w:rsid w:val="60DC4DDF"/>
    <w:rsid w:val="72FC3A5A"/>
    <w:rsid w:val="78A56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2110</Words>
  <Characters>2270</Characters>
  <Lines>0</Lines>
  <Paragraphs>0</Paragraphs>
  <TotalTime>8</TotalTime>
  <ScaleCrop>false</ScaleCrop>
  <LinksUpToDate>false</LinksUpToDate>
  <CharactersWithSpaces>2281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2023-05-12T09:34:00Z</dcterms:created>
  <dc:creator>文静</dc:creator>
  <cp:lastModifiedBy>令箫歌</cp:lastModifiedBy>
  <dcterms:modified xsi:type="dcterms:W3CDTF">2023-06-27T02:56:42Z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7F4B63CF57B945D489C1402F4FE50B61_13</vt:lpwstr>
  </property>
</Properties>
</file>